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62</w:t>
      </w:r>
    </w:p>
    <w:p>
      <w:r>
        <w:t>Bundesgericht (BGE), 2000-01-01, DE</w:t>
      </w:r>
    </w:p>
    <w:p>
      <w:r>
        <w:rPr>
          <w:b/>
        </w:rPr>
        <w:t xml:space="preserve">Quelle: </w:t>
      </w:r>
      <w:r>
        <w:t>https://mcp.opencaselaw.ch/entscheid/bge_BGE_127_IV_62</w:t>
      </w:r>
    </w:p>
    <w:p>
      <w:r>
        <w:t>FR: ATF 127 IV 62</w:t>
      </w:r>
    </w:p>
    <w:p>
      <w:r>
        <w:t>IT: DTF 127 IV 62</w:t>
      </w:r>
    </w:p>
    <w:p>
      <w:pPr>
        <w:pStyle w:val="Heading2"/>
      </w:pPr>
      <w:r>
        <w:t>Regeste</w:t>
      </w:r>
    </w:p>
    <w:p>
      <w:r>
        <w:t>Regeste Art. 125 Abs. 2 StGB; fahrlässige schwere Körperverletzung, Reitunfall. Sorgfaltspflichten des Reitlehrers bei mehrmaligem Ausbrechen der Pferde während einer Reitlektion in der Halle (E. 2).</w:t>
      </w:r>
    </w:p>
    <w:p>
      <w:r>
        <w:t>Regeste Art. 125 al. 2 CP; lésion corporelle grave par négligence, accident d'équitation. Devoirs de prudence du maître d'équitation en cas de dérobades répétées des chevaux au cours d'une leçon d'équitation se déroulant dans un manège (consid. 2).</w:t>
      </w:r>
    </w:p>
    <w:p>
      <w:r>
        <w:t>Regesto Art. 125 cpv. 2 CP; lesioni colpose gravi, incidente di equitazione. Dovere di prudenza che incombe a un maestro di equitazione quando, durante una lezione in maneggio, i cavalli scartano ripetutamente (consid. 2).</w:t>
      </w:r>
    </w:p>
    <w:p>
      <w:pPr>
        <w:pStyle w:val="Heading2"/>
      </w:pPr>
      <w:r>
        <w:t>Erwägungen</w:t>
      </w:r>
    </w:p>
    <w:p>
      <w:r>
        <w:rPr>
          <w:b/>
        </w:rPr>
        <w:t>E. 2</w:t>
      </w:r>
    </w:p>
    <w:p>
      <w:r>
        <w:t>a) Der Beschwerdeführer wendet sich gegen den Schuldspruch der fahrlässigen schweren Körperverletzung. Er macht geltend, er habe keine Sorgfaltspflichten verletzt und die Reitstunde fachgerecht aufgebaut. Pferde seien Fluchttiere, die oft schreckhaft BGE 127 IV 62 S. 64 und in gewissem Masse unberechenbar seien. Der Reitsport sei daher grundsätzlich gefährlich, was jedem Reiter bewusst sei. Er habe, indem er die Pferde nach dem zweiten Ausbrechen erneut habe im Schritt dem Hufgang entlang schreiten lassen, angemessen reagiert. Ausserdem sei für ihn nicht voraussehbar gewesen, dass seine wiederholte Anordnung, vom Schritt in den Trab überzugehen, eine derart unglückliche Verletzung der Beschwerdegegnerin bewirken würde. b) Die Vorinstanz gelangt zum Schluss, der Beschwerdeführer habe spätestens dann sorgfaltswidrig gehandelt, als er die Schülerinnen zum dritten Mal anwies, vom Schritt in den Trab zu wechseln. Aufgrund des vorangegangenen Verhaltens des Pferdes "Amigo" habe er davon ausgehen müssen, dass dieses ein weiteres Mal bocken und losgaloppieren könnte. Er hätte es daher nicht erneut mit derselben Massnahme, nämlich der Beruhigungsphase im Schritt, bewenden lassen dürfen, die sich bereits vorgängig als untauglich erwiesen hatte. Überhaupt hätte der Beschwerdeführer angesichts des Risikos, dass die Pferde erneut durchbrennen könnten, nicht ein weiteres Mal den Wechsel in den Trab anordnen dürfen, es sei denn, er hätte das Pferd "Amigo" selber geritten. Überdies sei voraussehbar gewesen, dass ein nochmaliges Durchbrennen von "Amigo" die übrigen Pferde veranlassen würde, es ihm gleich zu tun, und dass dies zum Sturz einzelner Schülerinnen und damit zu mehr oder minder schweren Verletzungen führen könnte. Damit habe der Beschwerdeführer den Tatbestand der fahrlässigen schweren Körperverletzung erfüllt. c) Ein Schuldspruch gemäss Art. 125 StGB setzt unter anderm voraus, dass der strafbare Erfolg durch ein sorgfaltswidriges Verhalten des Täters verursacht worden ist. Der Beschwerdeführer wendet sich einzig gegen die Schlussfolgerung der Vorinstanz, er habe sich pflichtwidrig unvorsichtig verhalten und seine Anordnung sei adäquat kausal für die Verletzungen der Geschädigten gewesen. Die Prüfung der weiteren Tatbestandselemente der fahrlässigen Körperverletzung kann somit unterbleiben ( BGE 124 IV 53 E. 1). d) Fahrlässig begeht der Täter ein Verbrechen oder Vergehen, wenn die Tat darauf zurückzuführen ist, dass er die Folgen seines Verhaltens aus pflichtwidriger Unvorsichtigkeit nicht bedacht oder darauf nicht Rücksicht genommen hat ( Art. 18 Abs. 3 Satz 1 StGB ). Ein Schuldspruch wegen eines Fahrlässigkeitsdelikts setzt somit voraus, dass der Täter den Erfolg durch Verletzung einer Sorgfaltspflicht verursacht hat. Sorgfaltswidrig ist die Handlungsweise, wenn BGE 127 IV 62 S. 65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Wo besondere Normen ein bestimmtes Verhalten gebieten, bestimmt sich das Mass der dabei zu beachtenden Sorgfalt in erster Linie nach diesen Vorschriften. Fehlen solche, kann auf analoge Regeln privater oder halbprivater Vereinigungen abgestellt werden, sofern diese allgemein anerkannt sind. Das schliesst nicht aus, dass der Vorwurf der Fahrlässigkeit auch auf allgemeine Rechtsgrundsätze wie etwa den allgemeinen Gefahrensatz gestützt werden kann ( BGE 126 IV 13 E. 7a/bb mit Hinweisen). Grundvoraussetzung für das Bestehen einer Sorgfaltspflichtverletzung und mithin für die Fahrlässigkeitshaftung ist die Vorhersehbarkeit des Erfolgs. Die zum Erfolg führenden Geschehensabläufe müssen für den konkreten Täter mindestens in seinen wesentlichen Zügen voraussehbar sein (STRATENWERTH, Schweizerisches Strafrecht, Allg. Teil I, 2. Aufl., Bern 1996, § 16 N. 16; TRECHSEL/NOLL, Schweizerisches Strafrecht, Allg. Teil I, 5. Aufl., Zürich 1998, S. 269 f.). 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126 IV 13 E. 7a/bb; BGE 122 II 315 E. 3c; BGE 122 IV 17 E. 2c/bb). e) Für die Erteilung von Reitunterricht bestehen in der Schweiz keine staatlichen Vorschriften. Auch der Schweizerische Verband für Berufsreiter und Reitschulbesitzer (S.V.B.R) hat in dieser Hinsicht bisher keine Regeln aufgestellt. Indes hat die Schweizerische Beratungsstelle für Unfallverhütung (bfu) im Jahre 1996 in Zusammenarbeit mit dem S.V.B.R., dem Schweizerischen Verband für Pferdesport (SVP) und der Eidgenössischen Sportschule BGE 127 IV 62 S. 66 Magglingen (ESSM) das Merkblatt "Reiten. Aber sicher" (Mb 9623/1) herausgegeben. Darin werden Hinweise auf die speziellen Verhaltensweisen der Pferde gegeben und Ratschläge für deren Pflege und den Umgang mit ihnen erteilt. Ferner werden die Ausrüstung für Reiter und Pferd sowie das Verhalten im Gelände und die Sicherheit durch qualifizierte Ausbildung erläutert. Welche Vorsichtsmassnahmen vom Reitlehrer im Unterricht allgemein zu treffen sind und wie in heiklen Situationen zu reagieren ist, lässt sich dem Merkblatt indes nicht entnehmen. Immerhin geht daraus hervor, dass Pferde mit sehr feinen Sinnesorganen ausgestattet sind und sofort auf jede Bewegung, fremde Geräusche oder Gerüche reagieren, auf etwas Neues oder Unbekanntes oft mit Flucht, und dass sie sich als Herdentiere von ihren Artgenossen beeinflussen lassen. Der Pferdefachmann B. hat in seinem Bericht an das Bezirksgericht Lenzburg festgehalten, dass Anlässe wie die Springkonkurrenz, die in unmittelbarer Nähe stattfand, beim Gewohnheitstier Pferd die tägliche, gleichmässige Ruhe störe und gespannte, nervöse Reaktionen hervorrufe. Dies sei zwar normal, rufe aber nach erhöhter Sorgfalt beim Erteilen des Unterrichts, insbesondere bei Kinder- und Anfängerklassen. Der Sachverständige C. vom S.V.B.R hat anlässlich der Ortsschau des erstinstanzlichen Gerichts zum konkreten Vorfall Stellung genommen. Nach seiner Ansicht hätte der Reitlehrer nach dem zweiten Ausscheren des Pferdes "Amigo" eine Massnahme treffen, etwa das Tier selber übernehmen und von zuhinterst die Klasse führen, müssen. Aus dieser Position hätte er ganz sicher Einfluss auf das Geschehen behalten können. Aus diesen Ausführungen ergibt sich, dass der Beschwerdeführer, nachdem das Pferd "Amigo" zum zweiten Mal ausgebrochen war, sich nicht damit hätte begnügen dürfen, die Pferde noch einmal in den Schrittgang zurückzubeordern, sondern beim erneuten Wechsel in den Trab eine weitergehende Sicherheitsmassnahme hätte treffen müssen. Wohl wäre ein Abbruch der Reitstunde nicht unbedingt notwendig, wenn auch immerhin empfehlenswert gewesen. Jedenfalls wäre es geboten gewesen, das unruhige Pferd selber zu reiten und erst dann erneut einen Wechsel vom Schritt zum Trab zu befehlen. Nur eine solche Vorkehr hätte es dem Beschwerdeführer erlaubt, die Lage in der Reithalle im Griff zu behalten. Indem er davon absah und seine Lektion wie zuvor weiterführte, schuf er eine Gefahrensituation, ohne gleichzeitig die erforderlichen Sicherheitsmassnahmen zu treffen. Da er um das eingegangene Risiko und die Gefährdung der Schülerinnen wusste, muss ihm dies als Verletzung BGE 127 IV 62 S. 67 seiner Sorgfaltspflicht als Reitlehrer vorgeworfen werden. Soweit der Beschwerdeführer vorbringt, auch die Pferde "Dubai" und "Aron" seien unruhig gewesen, so dass ungewiss gewesen sei, welches Pferd er hätte übernehmen sollen, richtet er sich in unzulässiger Weise gegen die tatsächlichen Feststellungen der Vorinstanz ( Art. 273 Abs. 1 lit. b BStP [SR 312.0]). Wenn er in diesem Zusammenhang auch die Ablehnung der Zeugen D. und E. durch die Vorinstanz beanstandet, macht er eine Verletzung des rechtlichen Gehörs geltend, worauf im Verfahren der eidgenössischen Nichtigkeitsbeschwerde nicht eingetreten werden kann ( Art. 269 Abs. 2 BStP ). Im Übrigen hätte die erwähnte Sicherheitsmassnahme nicht bloss der Überwachung der Pferde dienen sollen, die nach der Auffassung des Beschwerdeführers vom Boden aus ebenso gut hätte erfolgen können, sondern der Erfüllung seiner Pflicht, die Situation während der ganzen Lektion zu beherrschen und die Tiere sicher zu führen. Von dieser Pflicht kann er sich nicht einfach mit dem Hinweis auf die mit dem Reitsport immer verbundenen Gefahren entledigen. Dass er zudem in der heiklen Lage nicht auf seine Schülerinnen vertrauen durfte, versteht sich von selber. Die Beschwerde erweist sich in diesem Punkt als unbegründet. f) Ebenfalls unbegründet ist die Beschwerde, soweit der Beschwerdeführer den adäquaten Kausalzusammenhang bestreitet. Nach dem Verlauf der Unterrichtsstunde bis zum zweiten Ausbrechen der Tiere war es für den Beschwerdeführer voraussehbar, dass es beim erneuten Wechsel vom Schritt in den Trab zu einem weiteren Ausscheren von "Amigo", zu allgemeiner Unruhe und zum Abwerfen einer Reiterin mit den entsprechenden Verletzungsgefahren kommen könnte. Insoweit ist die adäquate Kausalität zwischen seinem Verhalten und den bei der Beschwerdegegnerin eingetretenen Verletzungen gegeben. Mitursachen, mit denen schlechthin nicht hätte gerechnet werden müssen und die das Verhalten des Beschwerdeführers in den Hintergrund drängen würden, sind nicht ersichtlich. Der Schuldspruch der fahrlässigen schweren Körperverletzung verstösst somit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