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203</w:t>
      </w:r>
    </w:p>
    <w:p>
      <w:r>
        <w:t>Bundesgericht (BGE), 2001-01-01, FR</w:t>
      </w:r>
    </w:p>
    <w:p>
      <w:r>
        <w:rPr>
          <w:b/>
        </w:rPr>
        <w:t xml:space="preserve">Quelle: </w:t>
      </w:r>
      <w:r>
        <w:t>https://mcp.opencaselaw.ch/entscheid/bge_BGE_127_IV_203</w:t>
      </w:r>
    </w:p>
    <w:p>
      <w:r>
        <w:t>FR: ATF 127 IV 203</w:t>
      </w:r>
    </w:p>
    <w:p>
      <w:r>
        <w:t>IT: DTF 127 IV 203</w:t>
      </w:r>
    </w:p>
    <w:p>
      <w:pPr>
        <w:pStyle w:val="Heading2"/>
      </w:pPr>
      <w:r>
        <w:t>Regeste</w:t>
      </w:r>
    </w:p>
    <w:p>
      <w:r>
        <w:t>Regeste Art. 261bis Abs. 4 i.f. StGB. Den Tatbestand erfüllt, wer öffentlich ein den Holocaust leugnendes oder gröblich verharmlosendes Buch zum Verkauf anbietet. Unerheblich ist, dass kein einziges Exemplar des Buches verkauft worden ist. Das öffentliche Verkaufsangebot reicht aus (E. 3). Art. 58 Abs. 1 StGB. Einziehung von Büchern und Zeitschriften mit rassendiskriminierendem und negationistischem Inhalt (E. 7). Art. 41 und 49 OR; Art. 271 Abs. 2 und 277quater Abs. 2 BStP. Auf die Nichtigkeitsbeschwerde im Zivilpunkt wird bei Abweisung der Nichtigkeitsbeschwerde im Strafpunkt nur eingetreten, wenn die Berufungssumme erreicht ist (E. 8).</w:t>
      </w:r>
    </w:p>
    <w:p>
      <w:r>
        <w:t>Regeste Art. 261bis al. 4 i.f. CP. Celui qui participe à la diffusion publique d'un ouvrage négationniste contribue à la négation ou à la minimisation grossière d'un génocide au sens de l'art. 261bis al. 4 i.f. CP. Il importe peu que l'ouvrage n'ait pas été vendu. La mise en vente publique suffit (consid. 3). Art. 58 al. 1 CP. Confiscation d'ouvrages au contenu discriminatoire et négationniste (consid. 7). Art. 41 et 49 CO; art. 271 al. 2 et 277quater al. 2 PPF. Lorsque le pourvoi sur l'action pénale est rejeté, le pourvoi sur l'action civile n'est recevable que si la valeur litigieuse de la prétention civile atteint le montant exigé par les dispositions applicables au recours en réforme en matière civile (consid. 8).</w:t>
      </w:r>
    </w:p>
    <w:p>
      <w:r>
        <w:t>Regesto Art. 261bis cpv. 4 in fine CP. Chi partecipa alla diffusione pubblica di un libro negazionista contribuisce a disconoscere o a minimizzare grossolanamente un genocidio ai sensi dell'art. 261bis cpv. 4 in fine CP. Non è importante che il libro sia stato effettivamente venduto. È sufficiente che sia stato esposto alla vendita (consid. 3). Art. 58 cpv. 1 CP. Confisca di libri dal contenuto discriminatorio e revisionista (consid. 7). Art. 41 e 49 CO; art. 271 cpv. 2 e 277quater cpv. 2 PP. Ove il ricorso per cassazione sull'azione penale venga respinto, l'impugnativa sulle conclusioni civili è ammissibile solamente se il valore litigioso di quest'ultime raggiunge l'importo necessario secondo le disposizioni applicabili al ricorso per riforma nell'ambito civile (consid. 8).</w:t>
      </w:r>
    </w:p>
    <w:p>
      <w:pPr>
        <w:pStyle w:val="Heading2"/>
      </w:pPr>
      <w:r>
        <w:t>Erwägungen</w:t>
      </w:r>
    </w:p>
    <w:p>
      <w:r>
        <w:rPr>
          <w:b/>
        </w:rPr>
        <w:t>E. 3</w:t>
      </w:r>
    </w:p>
    <w:p>
      <w:r>
        <w:t>Le recourant soutient que la cour cantonale a violé l' art. 261bis al. 1 et 2 CP en le condamnant pour avoir mis en vente, en juin 1995, le livre "Grundlagen zur Zeitgeschichte". Il estime que l'infraction n'est pas réalisée puisqu'aucune vente n'a eu lieu. Son comportement ne constituerait qu'un acte préparatoire non punissable. Contrairement à ce qu'affirme le recourant, le Tribunal correctionnel n'a pas retenu l' art. 261bis al. 1 et 2 CP pour qualifier la mise en vente du livre incriminé mais l'art. 261bis al. 4 i.f. CP. La question de l'incitation (al. 1) ou de la propagation (al. 2) n'est donc pas pertinente en l'espèce. Il importe uniquement de déterminer si, par la mise en vente de l'ouvrage, le recourant a publiquement nié, minimisé grossièrement ou cherché à justifier un génocide ou d'autres crimes contre l'humanité (al. 4 i.f.). Comme l'expose NIGGLI, les différents modes de commission énumérés à la première phrase de l'alinéa 4 (soit par la parole, l'écriture ... et de toute autre manière) concernent également la négation, la minimisation grossière et la justification d'un génocide (NIGGLI, Discrimination raciale, Zurich 2000, n. 1019). Ainsi, celui qui participe à la diffusion publique d'un ouvrage négationniste contribue BGE 127 IV 203 S. 206 à la négation ou à la minimisation grossière d'un génocide au sens de l'art. 261bis al. 4 i.f. CP. A cet égard, il importe peu que l'ouvrage n'ait pas été vendu. La mise en vente publique suffit. Il a été retenu que le recourant avait indiqué, dans son journal de juin 1995, qu'il avait "pu mettre la main" sur quelques exemplaires d'un ouvrage collectif rédigé par des révisionnistes, que cet ouvrage était recherché par les autorités allemandes en vue de destruction et qu'il le vendait au prix de 50 fr. Les premiers juges ont constaté que ce livre contenait effectivement un avant-propos et une série d'articles mettant en doute ou niant l'existence du génocide juif pendant la seconde guerre mondiale. Il a en outre été retenu que le recourant avait agi avec conscience et volonté. En conclusion, la cour cantonale n'a pas violé le droit fédéral en considérant que le recourant avait publiquement nié voire grossièrement minimisé un génocide en mettant en vente par une annonce dans son journal l'ouvrage "Grundlagen zur Zeitgeschichte". Sur le plan subjectif, la question de savoir si l'auteur doit avoir été mû par des motifs liés à la race, l'appartenance ethnique ou la religion du groupe de personnes visé peut rester ouverte dans le cas d'espèce puisqu'il a été constaté que le recourant était mû par des mobiles antisémites. Le grief se révèle donc infondé.</w:t>
      </w:r>
    </w:p>
    <w:p>
      <w:r>
        <w:rPr>
          <w:b/>
        </w:rPr>
        <w:t>E. 7</w:t>
      </w:r>
    </w:p>
    <w:p>
      <w:r>
        <w:t>Le recourant invoque enfin une violation des art. 58 al. 1 CP et 6 par. 1 CEDH (RS 0.101). a) Le Tribunal correctionnel a prononcé la confiscation, en vertu de l' art. 58 CP , des ouvrages qui figuraient sur la liste de septembre 1994 sous "Révisionnisme historique", de revues, de documentation comprenant des textes et tracts racistes et/ou antisémites ainsi que de certains exemplaires du "Courrier du continent". Il a relevé que l' art. 58 CP n'exigeait pas qu'une personne déterminée soit punissable et que, par conséquent, la confiscation pouvait toucher également les ouvrages pour lesquels la violation de l' art. 261bis CP n'avait pas été retenue à l'encontre du recourant. La cour cantonale a confirmé la confiscation ordonnée, considérant que les ouvrages séquestrés en mains du recourant contenaient des propos à caractère discriminatoire et révisionniste voire négationniste et que l'existence de ces objets, qui étaient par leur nature destinés à être diffusés, était propre à laisser subsister un risque pour l'ordre public. b) Selon le texte de l' art. 58 al. 1 CP , entré en vigueur le 1er août 1994, "alors même qu'aucune personne déterminée n'est punissable, le juge prononcera la confiscation d'objets qui ont servi ou devaient BGE 127 IV 203 S. 207 servir à commettre une infraction ou qui sont le produit d'une infraction, si ces objets compromettent la sécurité des personnes, la morale ou l'ordre public". Cette disposition permet donc notamment de confisquer des objets qui ont servi à commettre une infraction ou devaient servir à la commettre (les "instrumenta sceleris"; cf. TRECHSEL, Kurzkommentar, 2ème éd., Zurich 1997, art. 58 n. 7), à la condition toutefois qu'ils compromettent la sécurité des personnes, la morale ou l'ordre public. On ne saurait cependant émettre des exigences élevées en ce qui concerne ce danger; il suffit qu'il soit vraisemblable qu'il y ait un danger si l'objet n'est pas confisqué en mains de l'ayant droit (TRECHSEL, op. cit., art. 58 n. 9; cf. également FF 1993 III 297s.). Comme il ressort du texte légal, la confiscation sera prononcée même si l'auteur n'est pas punissable (cf. ATF 124 IV 121 consid. 2a p. 123). Pour admettre qu'un objet devait servir à commettre une infraction au sens de l' art. 58 al. 1 CP , il n'est pas nécessaire que l'infraction ait été commise ou même simplement tentée; certes il ne suffit pas qu'un objet soit généralement destiné ou propre à être éventuellement utilisé pour commettre une infraction; il faut, mais il suffit, qu'il existe un risque sérieux que l'objet puisse servir à commettre une infraction ( ATF 125 IV 185 consid. 2a p. 186 s.). c) En l'espèce, la cour cantonale a retenu comme infraction le fait d'avoir mis en vente, en juin 1995, un ouvrage révisionniste et le fait d'avoir écrit et publié trois articles dans le "Courrier du Continent". Elle a en revanche considéré que le recourant n'avait pas commis d'infraction en conservant chez lui, à disposition d'éventuels acheteurs, des livres au contenu révisionniste, négationniste et, pour certains, raciste. Il a été constaté que les ouvrages séquestrés en mains du recourant contenaient des propos à caractère discriminatoire et révisionniste, voire négationniste. C'est donc à juste titre que le tribunal a considéré qu'ils tombaient objectivement sous l'infraction de discrimination raciale au sens de l' art. 261bis CP . Par ailleurs, il a été retenu que même après l'entrée en vigueur de cette norme, le 1er janvier 1995, le recourant avait gardé ces ouvrages à disposition d'éventuels acheteurs et qu'il avait toujours été prêt à honorer toute commande qui lui était adressée. Les ouvrages en question, dont certains titres étaient stockés en nombre important (plus d'une centaine) par le recourant, étaient donc destinés à la commission d'une infraction au sens de l' art. 58 al. 1 CP . Il en va de même des tracts BGE 127 IV 203 S. 208 et autres textes racistes saisis chez le recourant, qui étaient, par leur nature, destinés à être diffusés. L'infraction prévue par l' art. 261bis CP est classée parmi les infractions contre la paix publique (cf. ATF 123 IV 202 consid. 2 p. 205 s.) de sorte que l'on peut admettre que la propagation de propos visés par cette disposition comporte un risque pour l'ordre public (cf. ATF 124 IV 121 consid. 2c p. 125 s.). Or comme l'a relevé à juste titre la cour cantonale, l'existence de ces objets, par nature destinés à être diffusés, était propre à laisser subsister ce risque. Le recourant objecte que depuis 1995 il n'a diffusé aucun de ces livres et que par conséquent la confiscation est disproportionnée. Il omet toutefois de relever que, depuis le 9 juin 1995, il avait reçu l'injonction du juge d'instruction de ne pas se dessaisir des ouvrages qui avaient été saisis mais laissés à son domicile. Par conséquent, l'autorité cantonale était fondée à considérer que la confiscation des ouvrages et documents séquestrés était le moyen adéquat et proportionné pour éviter la mise en danger de l'ordre public au sens de l' art. 58 al. 1 CP .</w:t>
      </w:r>
    </w:p>
    <w:p>
      <w:r>
        <w:rPr>
          <w:b/>
        </w:rPr>
        <w:t>E. 8</w:t>
      </w:r>
    </w:p>
    <w:p>
      <w:r>
        <w:t>Sur le plan civil, le recourant allègue que la cour cantonale a violé les art. 41 et 49 CO en allouant une indemnité pour tort moral de 1'000 francs à Sigmund Toman, partie civile. Il soutient que la négation d'un génocide au sens de l' art. 261bis al. 4 CP lèse exclusivement la paix publique et la dignité humaine des défunts. Cette infraction ne protégerait pas la dignité individuelle d'un membre du groupe visé. A défaut de lésion d'un intérêt personnel, les art. 41 et 49 CO seraient inapplicables. a) En l'espèce, Sigmund Toman s'est porté partie civile en son nom propre. Il a notamment expliqué que ses parents étaient décédés dans un camp de concentration durant la deuxième guerre mondiale et que lui même avait été déporté. Les premiers juges et la cour cantonale ont condamné le recourant à lui verser une indemnité pour tort moral de 1'000 francs, sur la base de l' art. 49 CO . b) Lorsque les conclusions civiles ont été jugées en même temps que l'action pénale, il appartient au condamné de se pourvoir en nullité en ce qui concerne les conclusions civiles. Il n'y a pas de recours en réforme ( art. 271 al. 1 PPF [RS 312.0]). Lorsque la valeur litigieuse de la prétention civile n'atteint pas le montant exigé par les dispositions applicables au recours en réforme en matière civile ( art. 46 OJ : 8'000 francs), et qu'en vertu de la procédure civile, un recours en réforme sans égard à la valeur litigieuse n'est pas possible (cf. art. 44 et 45 OJ ), un pourvoi en nullité quant aux conclusions civiles n'est recevable que si la Cour de cassation BGE 127 IV 203 S. 209 est saisie en même temps de l'action pénale ( art. 271 al. 2 PPF ; cf. MARTIN SCHUBARTH, Nichtigkeitsbeschwerde 2001, Berne 2001, n. 259 s.). Toutefois, la loi prévoit que, dans les cas visés à l' art. 271 al. 2 PPF , la Cour de cassation ne statue sur le recours quant aux conclusions civiles que si elle déclare le pourvoi fondé quant à l'action pénale et que son arrêt puisse avoir de l'importance aussi pour le jugement des conclusions civiles ( art. 277quater al. 2 PPF ). c) En l'espèce, la valeur litigieuse devant la dernière instance cantonale était de 1'000 francs, Sigmund Toman n'ayant pas recouru contre cette somme et le recourant contestant toute responsabilité civile à l'égard de cette partie. En outre, la Cour de cassation est également saisie de l'action pénale puisque le recourant conteste sa condamnation pour discrimination raciale. Cependant, le pourvoi quant à l'action pénale sera rejeté; par conséquent, la Cour de cassation n'est pas habilitée à statuer sur le grief relatif aux conclusions civiles.</w:t>
      </w:r>
    </w:p>
    <w:p>
      <w:r>
        <w:rPr>
          <w:b/>
        </w:rPr>
        <w:t>E. 9</w:t>
      </w:r>
    </w:p>
    <w:p>
      <w:r>
        <w:t>(Suite de frais). Le pourvoi a été rejeté quant à l'action pénale et déclaré irrecevable quant à l'action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