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163</w:t>
      </w:r>
    </w:p>
    <w:p>
      <w:r>
        <w:t>Bundesgericht (BGE), 2001-01-01, FR</w:t>
      </w:r>
    </w:p>
    <w:p>
      <w:r>
        <w:rPr>
          <w:b/>
        </w:rPr>
        <w:t xml:space="preserve">Quelle: </w:t>
      </w:r>
      <w:r>
        <w:t>https://mcp.opencaselaw.ch/entscheid/bge_BGE_127_IV_163</w:t>
      </w:r>
    </w:p>
    <w:p>
      <w:r>
        <w:t>FR: ATF 127 IV 163</w:t>
      </w:r>
    </w:p>
    <w:p>
      <w:r>
        <w:t>IT: DTF 127 IV 163</w:t>
      </w:r>
    </w:p>
    <w:p>
      <w:pPr>
        <w:pStyle w:val="Heading2"/>
      </w:pPr>
      <w:r>
        <w:t>Regeste</w:t>
      </w:r>
    </w:p>
    <w:p>
      <w:r>
        <w:t>Regeste Art. 148 aStGB: unerlaubter Bezug von Zusatzleistungen der Sozialversicherung, Betrug. Täuschung durch "konkludentes Handeln". Der Bezüger von Versicherungsleistungen, die nur bedürftigen Personen zustehen, begeht eine solche Täuschung, wenn er auf eine Anfrage der zuständigen Behörde hin betreffend seine wirtschaftliche Lage nur einen von ihr verlangten Kontoauszug vorlegt, obwohl er auf einem anderen Konto, welches er nie angegeben hat, ein beachtliches Vermögen besitzt (E. 2).</w:t>
      </w:r>
    </w:p>
    <w:p>
      <w:r>
        <w:t>Regeste Art. 148 aCP: obtention illicite de prestations complémentaires d'assurance sociale, escroquerie. Tromperie par "acte concluant". Commet une telle tromperie le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(consid. 2).</w:t>
      </w:r>
    </w:p>
    <w:p>
      <w:r>
        <w:t>Regesto Art 148 vCP: procacciamento indebito di prestazioni complementari dell'assicurazione sociale, truffa. Inganno mediante "atto concludente". Siffatto inganno è adempiuto allorquando il beneficiario delle prestazioni dell'assicurazione concesse esclusivamente alle persone indigenti si limita a dar seguito alla domanda dell'autorità competente di produrre, nell'ambito del riesame della sua situazione economica, un determinato estratto conto, benché egli possieda una fortuna non trascurabile su un'altro conto, mai dichiarato (consid. 2).</w:t>
      </w:r>
    </w:p>
    <w:p>
      <w:pPr>
        <w:pStyle w:val="Heading2"/>
      </w:pPr>
      <w:r>
        <w:t>Erwägungen</w:t>
      </w:r>
    </w:p>
    <w:p>
      <w:r>
        <w:rPr>
          <w:b/>
        </w:rPr>
        <w:t>E. 2</w:t>
      </w:r>
    </w:p>
    <w:p>
      <w:r>
        <w:t>Le recourant ne nie pas les escroqueries perpétrées en 1983 et 1987, mais conteste avoir réitéré une telle infraction en 1992. a) D'après l'autorité intimée, le recourant a commis une tromperie par action le 21 août 1992, en se limitant à déclarer à l'Office cantonal des personnes âgées l'existence de son livret d'épargne auprès de la Banque Populaire Suisse, à l'exclusion de tout autre élément de fortune. Certes, l'Office cantonal n'avait pas invité BGE 127 IV 163 S. 166 l'intéressé à produire d'autres relevés bancaires, mais il ignorait l'existence des avoirs auprès de la Banque C., de sorte qu'il ne pouvait manifestement pas exiger les justificatifs y relatifs. b) Les agissements en cause du recourant doivent effectivement être qualifiés d'escroquerie. Certes, le recourant a dûment donné suite à la requête de l'Office cantonal, tendant à la transmission d'un extrait déterminé de son livret d'épargne. Toutefois, il n'a pas révélé ses autres avoirs. Or, il ne pouvait ignorer que la démarche de l'Office cantonal visait en réalité à examiner si l'indigence, dans laquelle il avait expressément déclaré se trouver en 1983 et 1987, perdurait encore. En se limitant à produire le livret d'épargne, il a ainsi, par acte concluant, confirmé ses déclarations antérieures selon lesquelles il ne possédait pas d'autres biens que ce compte et affirmé son indigence. Force est donc de conclure qu'il a réalisé une tromperie par action en 1992 également. Par ailleurs, la condition de l'astuce reste de même remplie, du moment que l'autorité ne pouvait que très difficilement déceler sa fortune.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