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w:t>
      </w:r>
    </w:p>
    <w:p>
      <w:r>
        <w:t>Bundesgericht (BGE), 2000-01-01, DE</w:t>
      </w:r>
    </w:p>
    <w:p>
      <w:r>
        <w:rPr>
          <w:b/>
        </w:rPr>
        <w:t xml:space="preserve">Quelle: </w:t>
      </w:r>
      <w:r>
        <w:t>https://mcp.opencaselaw.ch/entscheid/bge_BGE_127_III_41</w:t>
      </w:r>
    </w:p>
    <w:p>
      <w:r>
        <w:t>FR: ATF 127 III 41</w:t>
      </w:r>
    </w:p>
    <w:p>
      <w:r>
        <w:t>IT: DTF 127 III 41</w:t>
      </w:r>
    </w:p>
    <w:p>
      <w:pPr>
        <w:pStyle w:val="Heading2"/>
      </w:pPr>
      <w:r>
        <w:t>Regeste</w:t>
      </w:r>
    </w:p>
    <w:p>
      <w:r>
        <w:t>Regeste Feststellungsklage nach Art. 85a SchKG; Legitimation zur staatsrechtlichen Beschwerde (Art. 88 OG). Als Prozessvoraussetzung muss die Betreibung im Zeitpunkt des Urteils über die Feststellungsklage nach Art. 85a SchKG noch hängig sein. Wird sie im Verlaufe des Verfahrens zurückgezogen, darf über das Feststellungsbegehren nicht mehr materiell entschieden werden. Mit dem Rückzug der Betreibung durch den Gläubiger entfällt daher auch die Legitimation des Schuldners zur staatsrechtlichen Beschwerde gegen einen kantonal letztinstanzlichen Entscheid, mit dem auf eine Feststellungsklage nach Art. 85a SchKG nicht eingetreten worden ist (E. 2 und 4).</w:t>
      </w:r>
    </w:p>
    <w:p>
      <w:r>
        <w:t>Regeste Action en constatation selon l'art. 85a LP; qualité pour former un recours de droit public (art. 88 OJ). Comme condition de recevabilité, il faut que la poursuite soit encore pendante au moment du prononcé du jugement sur l'action en constatation selon l'art. 85a LP. Si elle est retirée en cours de procédure, il ne peut plus être statué matériellement sur la demande en constatation. Le retrait de la poursuite par le créancier met donc aussi fin à la qualité du débiteur pour former un recours de droit public contre une décision prise en dernière instance cantonale, par laquelle une action en constatation selon l'art. 85a LP a été déclarée irrecevable (consid. 2 et 4).</w:t>
      </w:r>
    </w:p>
    <w:p>
      <w:r>
        <w:t>Regesto Azione di accertamento secondo l'art. 85a LEF; legittimazione per inoltrare un ricorso di diritto pubblico (art. 88 OG). L'esecuzione, quale presupposto processuale, deve ancora essere pendente al momento del giudizio sull'azione di accertamento ai sensi dell'art. 85a LEF. Se essa viene ritirata nel corso della procedura, la richiesta di accertamento non può più essere decisa materialmente. Con il ritiro dell'-esecuzione da parte del creditore cade quindi anche la legittimazione del debitore per inoltrare un ricorso di diritto pubblico contro una decisione con cui l'ultima istanza cantonale ha dichiarato inammissibile un'azione di accertamento ai sensi dell'art. 85a LEF (consid. 2 e 4).</w:t>
      </w:r>
    </w:p>
    <w:p>
      <w:pPr>
        <w:pStyle w:val="Heading2"/>
      </w:pPr>
      <w:r>
        <w:t>Erwägungen</w:t>
      </w:r>
    </w:p>
    <w:p>
      <w:r>
        <w:rPr>
          <w:b/>
        </w:rPr>
        <w:t>E. 2</w:t>
      </w:r>
    </w:p>
    <w:p>
      <w:r>
        <w:t>a) Das Bundesgericht überprüft von Amtes wegen und mit freier Kognition, ob auf die staatsrechtliche Beschwerde eingetreten werden kann ( BGE 119 Ia 321 E. 2 S. 324 mit Hinweis; BGE 124 I 11 E. 1 S. 13). b) Nach der Rechtsprechung zu Art. 88 OG muss der Beschwerdeführer ein aktuelles praktisches Interesse an der Aufhebung des angefochtenen Entscheides beziehungsweise an der Überprüfung der von ihm erhobenen Rügen haben, damit auf die Beschwerde eingetreten werden kann ( BGE 114 Ia 88 E. 5b S. 90; BGE 116 Ia 149 E. 2a S. 150, 359 E. 2a S. 363; BGE 118 Ia 46 E. 3c S. 53 f.). An diesem fehlt es insbesondere, wenn der Nachteil auch bei Gutheissung der Beschwerde nicht mehr behoben werden kann ( BGE 116 II 721 E. 6 S. 729). Im vorliegenden Fall ist ein aktuelles praktisches Interesse an der Beschwerde dann zu bejahen, wenn das Obergericht nach einer allfälligen Gutheissung der staatsrechtlichen Beschwerde und der Aufhebung des angefochtenen Entscheides auf die Klage eintreten und diese materiell behandeln könnte, falls sich die Appellation als begründet erwiese. In diesem Zusammenhang stellt sich die Frage, ob BGE 127 III 41 S. 43 die Feststellungsklage nach Art. 85a SchKG überhaupt noch materiell behandelt werden kann, nachdem die ihr zugrunde liegende Betreibung durch die Beschwerdegegnerin zurückgezogen worden ist.</w:t>
      </w:r>
    </w:p>
    <w:p>
      <w:r>
        <w:rPr>
          <w:b/>
        </w:rPr>
        <w:t>E. 4</w:t>
      </w:r>
    </w:p>
    <w:p>
      <w:r>
        <w:t>a) Nach den Marginalien des Gesetzes handeln Art. 85 und Art. 85a SchKG von der richterlichen Aufhebung oder Einstellung der Betreibung, wobei Art. 85 SchKG jene im summarischen, Art. 85a SchKG hingegen die im beschleunigten Verfahren durchzuführende Einstellung bzw. Aufhebung regelt. Gemäss Art. 85a Abs. 2 SchKG erfolgt die Aufhebung oder Einstellung, sofern die Klage gutgeheissen wird. Aufgrund des Wortlautes von Art. 85a Abs. 2 SchKG und der Marginalien zu Art. 85 und 85a SchKG steht ausser Frage, dass die Aufhebung bzw. Einstellung der Betreibung Hauptziel der Feststellungsklage nach Art. 85a SchKG bildet, auch wenn sie eine Doppelnatur aufweist, d.h. nebst der Aufhebung oder Einstellung der Betreibung in materiellrechtlicher Hinsicht auf Feststellung der Nichtschuld bzw. Stundung lautet (zur Doppelnatur: BGE 125 III 149 E. 2c S. 151). b) Zu keinem anderen Ergebnis führen die Materialien zu Art. 85a SchKG : Aus der Botschaft des Bundesrates vom 8. Mai 1991 über die Änderung des Bundesgesetzes über Schuldbetreibung und Konkurs ergibt sich klar, welches das Verhältnis zwischen der betreibungsrechtlichen und der materiellrechtlichen Wirkung der Klage ist: "Obwohl aus materiellem Recht geklagt wird, dient die Klage (...) ebensosehr auch rein verfahrensmässigen Zwecken, die zugleich das Feststellungsinteresse definieren. Klagen kann - wie gemäss Art. 85 SchKG - nur der Betriebene, d.h. klagen hat nur einen Sinn, solange eine Betreibung vorliegt, die überhaupt noch eingestellt oder aufgehoben werden könnte" (BBl 1991 III 70). c) Die Auslegung der Bestimmung und die Materialien führen zum Schluss, dass eine hängige Betreibung Prozessvoraussetzung für die Klage nach Art. 85a SchKG bildet. Nur wer betrieben ist, hat ein Feststellungsinteresse. Als Prozessvoraussetzung aber muss dieses Interesse im Zeitpunkt des Urteils noch gegeben sein (statt vieler: GULDENER, Schweizerisches Zivilprozessrecht, 3. Aufl., 1979, S. 229). Wird die Betreibung im Verlaufe des Verfahrens zurückgezogen, so fällt es dahin und es darf danach kein Urteil über das Feststellungsbegehren mehr ergehen. Auf die Feststellungsklage nach Art. 85a SchKG kann somit nicht mehr eingetreten werden, nachdem die Betreibung zurückgezogen worden ist (gl.M. AMONN/GASSER, Grundriss des Schuldbetreibungs- und Konkursrechts, 6. Aufl., Bern 1997, § 20, Rz. 22; vgl. auch BRÖNNIMANN, Neuerungen BGE 127 III 41 S. 44 bei ausgewählten Klagen des SchKG, in: ZSR 115/1996 I S. 218, bb; derselbe, Zur Klage nach Art. 85a SchKG , in: AJP 1996 S. 1397; vgl. auch: WALDER, Rechtsbehelfe im schweizerischen Bundesgesetz über Schuldbetreibung und Konkurs, in: Festschrift für Hideo Nakamura: zum 70. Geburtstag am 2. März 1996, Tokyo, 1996, S. 648; a.M. BEAT BARTHOLD, Die Geltung des Gerichtsstandes des Betreibungsortes gemäss Art. 85a SchKG im Anwendungsbereich des Lugano-Übereinkommens, in: AJP 1997 S. 1351/1354 Fn. 28, und zwar insofern, als in diesem Fall seiner Ansicht nach die Klage abzuweisen ist). d) In der Literatur wird indes verschiedentlich auch die Auffassung vertreten, die Klage sei trotz Wegfalls der Betreibung an die Hand zu nehmen: WALDER (Kollisionen von Rechtsbehelfen, in: Meier/Siehr [Hrsg.], Festschrift für Anton Heini zum 65. Geburtstag, Zürich 1995, S. 506 f.) hält dafür, dass auf die Klage einzutreten sei, wenn das Feststellungsinteresse auf andere Weise als durch die eingeleitete Betreibung dokumentiert werde; er setzt jedoch nicht auseinander, worum es sich dabei handeln könnte. Soweit damit das Einsichtsrecht Dritter in das Betreibungsregister gemeint ist ( Art. 8a SchKG ), vermag dieses ein Rechtsschutzinteresse an der Klage nach Art. 85a SchKG nicht zu begründen ( BGE 125 III 149 E. 2d S. 153 f.). Das trifft im Übrigen bei einem Rückzug der Betreibung erst recht zu, zumal eine zurückgezogene Betreibung Dritten von Gesetzes wegen nicht mehr bekannt gegeben werden darf ( Art. 8a Abs. 3 lit. c SchKG ). DANIEL STAEHELIN (Neuerungen im Bereich des Zahlungsbefehls, des Rechtsvorschlags, der Rechtsöffnung und der Einstellung der Betreibung, Referat an der Tagung vom 4. April 1995 des Schweizerischen Institutes für Verwaltungskurse der Hochschule St. Gallen zum Thema: Das revidierte Schuldbetreibungs- und Konkursgesetz [SchKG]) behauptet, dass die Feststellungsklage mit dem Dahinfallen der Betreibung nicht gegenstandslos werde, ohne allerdings seine Ansicht auch nur ansatzweise zu begründen. Nach BODMER (Basler Kommentar, SchKG I, S. 841, N. 15 zu Art. 85a SchKG ) sollte die Klage aus Gründen der Prozessökonomie und zur Vermeidung unnötigen Leerlaufs auch nach dem Dahinfallen der Betreibung materiell beurteilt werden. Im gleichen Sinne äussert sich LUCA TENCHIO, (Feststellungsklagen und Feststellungsprozess nach Art. 85a SchKG , Diss. Zürich 1999, S. 102), wobei es nach diesem Autor für den Betriebenen nicht annehmbar ist, dass der Gläubiger trotz Rückzugs der Betreibung seinen Anspruch erneut durchsetzen kann; dem Gläubiger sei indessen zuzumuten, gleichzeitig BGE 127 III 41 S. 45 mit dem Rückzug der Betreibung die Klage anzuerkennen, gleichsam als Beweis dafür, dass der Rückzug der Betreibung nicht prozesstaktisch motiviert gewesen sei. Damit wird jedoch übersehen, dass Einstellung bzw. Aufhebung der hängigen Betreibung Hauptziel der Klage bildet und dass bei fehlender Prozessvoraussetzung des Betriebenseins auf die Klage nicht mehr eingetreten werden kann. Im Übrigen dürfte ein Gläubiger, der die Aussichtslosigkeit seiner Forderung einsieht und deshalb das Betreibungsverfahren nicht weiterverfolgt, auch erkennen, dass die fragliche Forderung nicht besteht ( BGE 120 II 20 E. 3d/bb S. 27), so dass weitere Betreibungen oder andere Massnahmen in aller Regel nicht zu befürchten sind. Stellte er allerdings ein neues Betreibungsbegehren für die nämliche Forderung, nachdem er eine frühere Betreibung angesichts der vom Schuldner eingereichten Feststellungsklage gemäss Art. 85a SchKG zurückgezogen hat, so wäre allenfalls zu prüfen, ob die neue Betreibung wegen Rechtsmissbrauchs nicht zuzulassen wäre ( BGE 115 III 18 ). JAEGER/WALDER/KULL/KOTTMANN (Bundesgesetz über Schuldbetreibung und Konkurs, I, 4. Aufl., Zürich 1997, S. 395 N. 10 zu Art. 85a SchKG ) schliesslich erachten die in diesem Entscheid vertretene Auffassung als sinnwidrig; weder der Kläger des Anerkennungsprozesses, der eine Betreibung zurückziehe, noch der Beklagte des Aberkennungsprozesses, der ein Gleiches tue, könne auf diese Weise der materiellen Rechtskraft des zu erwartenden Urteils entgehen. Auch diese Auffassung vermag indes nicht zu überzeugen. Im Gegensatz zur Klage nach Art. 85a SchKG bezwecken weder die Aberkennungsklage noch die Anerkennungsklage die Aufhebung bzw. die Einstellung der Betreibung, weshalb diese Klagen auch nicht ohne weiteres mit jener nach Art. 85a SchKG verglichen werden können (vgl. dazu: JAEGER/WALDER/KULL/KOTTMANN, a.a.O., N. 17 zu Art. 83 SchKG ; Art. 79 Abs. 1 SchKG ). Sodann sind diese Autoren der Ansicht, dass eine vorläufige Einstellung der Betreibung nicht mehr verfügt werden kann, wenn der Gläubiger nicht innert der Frist des Art. 116 Abs. 1 SchKG das Verwertungsbegehren stellt, und dass auf die Feststellungsklage diesfalls mangels Rechtsschutzinteresses nicht mehr einzutreten ist (JAEGER/WALDER/KULL/KOTTMANN, a.a.O., N. 28 zu Art. 85a SchKG ). Es ist daher nicht einzusehen, weshalb der Klage bei einem Rückzug der Betreibung nicht erst recht das gleiche Los beschieden sein sollte, zumal auch in diesem Fall die Betreibung nicht mehr eingestellt werden kann und somit jegliches Rechtsschutzinteresse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