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520</w:t>
      </w:r>
    </w:p>
    <w:p>
      <w:r>
        <w:t>Bundesgericht (BGE), 2000-12-07, DE</w:t>
      </w:r>
    </w:p>
    <w:p>
      <w:r>
        <w:rPr>
          <w:b/>
        </w:rPr>
        <w:t xml:space="preserve">Quelle: </w:t>
      </w:r>
      <w:r>
        <w:t>https://mcp.opencaselaw.ch/entscheid/bge_BGE_126_V_520</w:t>
      </w:r>
    </w:p>
    <w:p>
      <w:r>
        <w:t>FR: ATF 126 V 520</w:t>
      </w:r>
    </w:p>
    <w:p>
      <w:r>
        <w:t>IT: DTF 126 V 520</w:t>
      </w:r>
    </w:p>
    <w:p>
      <w:pPr>
        <w:pStyle w:val="Heading2"/>
      </w:pPr>
      <w:r>
        <w:t>Regeste</w:t>
      </w:r>
    </w:p>
    <w:p>
      <w:r>
        <w:t>Regeste Art. 8 Abs. 1 lit. f, Art. 9 Abs. 2, Art. 30 Abs. 1 und 3 AVIG: Anspruchsvoraussetzungen, Vermittlungsfähigkeit, Einstellung in der Anspruchsberechtigung. Fehlt die Vermittlungsfähigkeit als eine der gesetzlichen Anspruchsvoraussetzungen, besteht kein Raum für eine Einstellung in der Anspruchsberechtigung.</w:t>
      </w:r>
    </w:p>
    <w:p>
      <w:r>
        <w:t>Regeste Art. 8 al. 1 let. f, art. 9 al. 2, art. 30 al. 1 et 3 LACI: Conditions du droit à prestations, aptitude au placement, suspension du droit à l'indemnité. Une suspension du droit à l'indemnité de chômage ne peut être prononcée lorsque le droit à prestations est nié en raison de l'inaptitude au placement.</w:t>
      </w:r>
    </w:p>
    <w:p>
      <w:r>
        <w:t>Regesto Art. 8 cpv. 1 lett. f, art. 9 cpv. 2, art. 30 cpv. 1 e 3 LADI: Presupposti del diritto a prestazioni, idoneità al collocamento, sospensione del diritto all'indennità. Una sospensione del diritto all'indennità di disoccupazione non può essere pronunciata laddove manchi l'idoneità al collocamento, ossia un presupposto legale del diritto a prestazioni.</w:t>
      </w:r>
    </w:p>
    <w:p>
      <w:pPr>
        <w:pStyle w:val="Heading2"/>
      </w:pPr>
      <w:r>
        <w:t>Erwägungen</w:t>
      </w:r>
    </w:p>
    <w:p>
      <w:r>
        <w:rPr>
          <w:b/>
        </w:rPr>
        <w:t>E. 1</w:t>
      </w:r>
    </w:p>
    <w:p>
      <w:r>
        <w:t>(Verfahrensvereinigung)</w:t>
      </w:r>
    </w:p>
    <w:p>
      <w:r>
        <w:rPr>
          <w:b/>
        </w:rPr>
        <w:t>E. 2</w:t>
      </w:r>
    </w:p>
    <w:p>
      <w:r>
        <w:t>Streitig und zu prüfen ist der Anspruch auf Arbeitslosenentschädigung für die Zeit ab 1. Juli bis 29. August 1998. Ausschlaggebend dafür ist die Würdigung der Kündigung des Arbeitsverhältnisses bei der Firma W. AG durch den Beschwerdeführer per 30. Juni 1998 im Zusammenhang mit dem geplanten Sprachaufenthalt ab 30. August bis 12. Dezember 1998. Während das KIGA für den in Frage stehenden Zeitraum die Vermittlungsfähigkeit verneint hatte, stellte die Arbeitslosenkasse den Versicherten wegen selbstverschuldeter Arbeitslosigkeit ab 1. Juli 1998 für die Dauer von acht Tagen in der Anspruchsberechtigung ein. Da mit der Verneinung der Vermittlungsfähigkeit als einer der gesetzlichen Voraussetzungen für den Anspruch auf Arbeitslosenentschädigung der Anspruch als solcher abgelehnt wird, bei der Einstellung in der Anspruchsberechtigung indessen die Berechtigung grundsätzlich bejaht und lediglich für eine beschränkte Zeit keine Leistungen ausgerichtet werden, ist zunächst die Anspruchsberechtigung als solche und somit die Vermittlungsfähigkeit zu prüfen.</w:t>
      </w:r>
    </w:p>
    <w:p>
      <w:r>
        <w:rPr>
          <w:b/>
        </w:rPr>
        <w:t>E. 3</w:t>
      </w:r>
    </w:p>
    <w:p>
      <w:r>
        <w:t>a) Das kantonale Gericht hat die für die Vermittlungsfähigkeit massgebenden gesetzlichen Bestimmungen ( Art. 8 Abs. 1 lit. f und Art. 15 Abs. 1 AVIG ) sowie die hierzu ergangene BGE 126 V 520 S. 522 Rechtsprechung ( BGE 125 V 58 Erw. 6a, BGE 123 V 216 Erw. 3, BGE 120 V 388 Erw. 3a; ARV 1993/94 Nr. 8 S. 54 Erw. 1) zutreffend dargelegt. Richtig ist insbesondere, dass nach der Rechtsprechung eine versicherte Person, die auf einen bestimmten Termin anderweitig disponiert hat und deshalb für eine neue Beschäftigung nur noch während relativ kurzer Zeit zur Verfügung steht, in der Regel als nicht vermittlungsfähig gilt. In einem solchen Fall sind nämlich die Aussichten, zwischen dem Verlust der alten und dem Antritt der neuen Stelle von einem andern Arbeitgeber angestellt zu werden, verhältnismässig gering. Entscheidend für die Beurteilung des Einzelfalles ist dabei, ob mit einer gewissen Wahrscheinlichkeit angenommen werden kann, dass ein Arbeitgeber die versicherte Person für die konkret zur Verfügung stehende Zeit noch einstellen würde ( BGE 110 V 208 Erw. 1; SVR 2000 AlV Nr. 1 S. 1 Erw. 2b; ARV 1991 Nr. 3 S. 24 Erw. 2b, 1990 Nr. 14 S. 84 Erw. 2a; THOMAS NUSSBAUMER, Arbeitslosenversicherung, in: Schweizerisches Bundesverwaltungsrecht [SBVR], Soziale Sicherheit, Rz 216). b) Aus den Akten ersichtlich und unbestritten ist vorliegend, dass der Beschwerdeführer sein Arbeitsverhältnis mit der Firma W. AG per 30. Juni 1998 gekündigt und ab 30. August bis 12. Dezember 1998 eine Sprachschule mit Diplomabschluss in S. absolviert hat. In sorgfältiger Würdigung der Rechtsprechung des Eidg. Versicherungsgerichts ist die Vorinstanz zu Recht zum Schluss gekommen, dass die für eine allfällige Vermittlung zur Verfügung stehende Zeit von acht Kalenderwochen und drei Arbeitstagen im konkreten Fall zu kurz war, um mit einer gewissen Wahrscheinlichkeit davon ausgehen zu können, der Beschwerdeführer wäre von einem andern Arbeitgeber angestellt worden. (...) KIGA und Vorinstanz haben demzufolge zu Recht auf Grund der kurzen, dem Arbeitsmarkt zur Verfügung stehenden Dauer die Vermittlungsfähigkeit des Beschwerdeführers verneint und den geltend gemachten Anspruch auf Arbeitslosenentschädigung ab 1. Juli 1998 abgelehnt, weshalb die dagegen eingereichte Verwaltungsgerichtsbeschwerde abzuweisen ist.</w:t>
      </w:r>
    </w:p>
    <w:p>
      <w:r>
        <w:rPr>
          <w:b/>
        </w:rPr>
        <w:t>E. 4</w:t>
      </w:r>
    </w:p>
    <w:p>
      <w:r>
        <w:t>Was die Frage der Einstellung in der Anspruchsberechtigung anbelangt, kann darauf hingewiesen werden, dass die Vorinstanz auch die massgebenden gesetzlichen Bestimmungen über die Einstellung in der Anspruchsberechtigung bei selbstverschuldeter Arbeitslosigkeit ( Art. 30 Abs. 1 lit. a AVIG ) sowie die verschuldensabhängige Dauer der Einstellung ( Art. 30 Abs. 3 AVIG und Art. 45 Abs. 2 AVIV ) zutreffend dargelegt hat. Zu betonen ist dabei, BGE 126 V 520 S. 523 dass die in Art. 30 AVIG geregelte Einstellung in der Anspruchsberechtigung eben nur möglich ist, wenn sämtliche gesetzlichen Anspruchsvoraussetzungen gegeben sind (vgl. PAUL KOPP, Selbstverschuldete Arbeitslosigkeit nach Arbeitslosenversicherungsrecht, Diss. Bern 1960, S. 36 f.). Diese Voraussetzungen sind in Art. 8 Abs. 1 AVIG aufgezählt. Mit der Verneinung der Vermittlungsfähigkeit ab 1. Juli 1998 fehlt nun aber die in Art. 8 Abs. 1 lit. f AVIG erwähnte Anspruchsvoraussetzung, was zur Folge hat, dass zu diesem Zeitpunkt die Rahmenfrist für den Leistungsbezug nicht zu laufen begonnen hat ( Art. 9 Abs. 2 AVIG ) und der Versicherungsfall der "Arbeitslosigkeit" im Sinne von Art. 1 Abs. 1 lit. a AVIG nicht eingetreten ist. Damit besteht für eine Einstellung ab 1. Juli 1998 keine Grundlage und ist demzufolge auch kein Vollzug innert sechs Monaten gemäss Art. 30 Abs. 3 AVIG möglich. Dies entspricht übrigens dem Zweck der Regelung, soll doch mit der Einstellung eine Mitbeteiligung am Schaden, den die versicherte Person in schuldhafter Weise natürlich und adäquat kausal verursacht hat, erreicht werden (NUSSBAUMER, a.a.O., Rz 691). War vorliegend der Beschwerdeführer in den Monaten Juli/August 1998 nicht vermittlungsfähig und demzufolge nicht anspruchsberechtigt, hat er für diese Zeit gar keinen Schaden verursacht, sodass diesbezüglich nichts vollzogen werden kann. Für die Zeit ab dem 14. Dezember 1998 schliesslich wäre eine Einstellung - wiederum unter der Voraussetzung der Bejahung der Vermittlungsfähigkeit - höchstens unter dem Aspekt der Aufgabe einer unbefristeten Stelle zwecks Sprachaufenthalt, ohne anschliessend eine neue Beschäftigung zu haben, zu prüfen. Das wurde dem Beschwerdeführer indessen nie vorgeworfen und war auch nicht Gegenstand einer Verfügung. Die Verfügung der Arbeitslosenkasse vom 23. März 1999 ist demzufolge aufzuheben und die gegen den diesbezüglichen Entscheid des Versicherungsgerichts des Kantons Aargau vom 10. August 1999 gerichtete Verwaltungsgerichtsbeschwerde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