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484</w:t>
      </w:r>
    </w:p>
    <w:p>
      <w:r>
        <w:t>Bundesgericht (BGE), 2000-12-07, DE</w:t>
      </w:r>
    </w:p>
    <w:p>
      <w:r>
        <w:rPr>
          <w:b/>
        </w:rPr>
        <w:t xml:space="preserve">Quelle: </w:t>
      </w:r>
      <w:r>
        <w:t>https://mcp.opencaselaw.ch/entscheid/bge_BGE_126_V_484</w:t>
      </w:r>
    </w:p>
    <w:p>
      <w:r>
        <w:t>FR: ATF 126 V 484</w:t>
      </w:r>
    </w:p>
    <w:p>
      <w:r>
        <w:t>IT: DTF 126 V 484</w:t>
      </w:r>
    </w:p>
    <w:p>
      <w:pPr>
        <w:pStyle w:val="Heading2"/>
      </w:pPr>
      <w:r>
        <w:t>Regeste</w:t>
      </w:r>
    </w:p>
    <w:p>
      <w:r>
        <w:t>Regeste Art. 41 Abs. 1 und 2, Art. 50 KVG: Leistungspflicht bei Aufenthalt in einem Pflegeheim. - Die Kostenübernahme für den Aufenthalt in einem Pflegeheim richtet sich nach der Regelung für ambulante Behandlung gemäss Art. 41 Abs. 1 Satz 2 KVG. - Art. 41 Abs. 2 KVG bestimmt abschliessend, was unter medizinischen Gründen zu verstehen ist.</w:t>
      </w:r>
    </w:p>
    <w:p>
      <w:r>
        <w:t>Regeste Art. 41 al. 1 et 2, art. 50 LAMal: Prestations obligatoires en cas de séjour dans un établissement médico-social. - Les frais pris en charge en cas de séjour dans un établissement médico-social sont fixés d'après la réglementation applicable en cas de traitement ambulatoire, prévue à l'art. 41 al. 1, deuxième phrase, LAMal. - La notion de raisons médicales est définie de manière exhaustive à l'art. 41 al. 2 LAMal.</w:t>
      </w:r>
    </w:p>
    <w:p>
      <w:r>
        <w:t>Regesto Art. 41 cpv. 1 e 2, art. 50 LAMal: Prestazioni obbligatorie in caso di degenza in una casa di cura. - L'assunzione delle spese in caso di degenza in una casa di cura ha luogo secondo le norme applicabili per la cura ambulatoriale stabilite nell'art. 41 cpv. 1 seconda frase LAMal. - La nozione di motivi d'ordine medico è definita esaurientemente nell'art. 41 cpv. 2 LAMal.</w:t>
      </w:r>
    </w:p>
    <w:p>
      <w:pPr>
        <w:pStyle w:val="Heading2"/>
      </w:pPr>
      <w:r>
        <w:t>Erwägungen</w:t>
      </w:r>
    </w:p>
    <w:p>
      <w:r>
        <w:rPr>
          <w:b/>
        </w:rPr>
        <w:t>E. 1</w:t>
      </w:r>
    </w:p>
    <w:p>
      <w:r>
        <w:t>Streitig und zu prüfen ist, welche Leistungen die Visana dem Beschwerdegegner an den Aufenthalt im Heim Y zu entrichten hat. Unbestritten ist dabei die Einstufung in die Kategorie der leichten Pflegebedürftigkeit.</w:t>
      </w:r>
    </w:p>
    <w:p>
      <w:r>
        <w:rPr>
          <w:b/>
        </w:rPr>
        <w:t>E. 2</w:t>
      </w:r>
    </w:p>
    <w:p>
      <w:r>
        <w:t>Die obligatorische Krankenpflegeversicherung übernimmt nach Art. 24 KVG die Kosten für die Leistungen gemäss den Art. 25-31 KVG nach Massgabe der in den Art. 32-34 KVG festgelegten Voraussetzungen. Die Leistungen umfassen u.a. Untersuchungen, Behandlungen und Pflegemassnahmen, die ambulant, bei Hausbesuchen, stationär, teilstationär oder in einem Pflegeheim durchgeführt werden von Ärzten oder Ärztinnen, Chiropraktoren oder Chiropraktorinnen und Personen, die auf Anordnung oder im Auftrag eines Arztes oder einer Ärztin Leistungen erbringen ( Art. 25 Abs. 2 lit. a KVG ). Nach Art. 41 Abs. 1 KVG können die Versicherten unter den zugelassenen Leistungserbringern, die für die Behandlung ihrer Krankheit geeignet sind, frei wählen (Satz 1). Bei ambulanter Behandlung muss der Versicherer die Kosten höchstens nach dem Tarif übernehmen, der am Wohn- oder Arbeitsort der versicherten Person oder in deren Umgebung gilt (Satz 2). Bei stationärer oder teilstationärer Behandlung muss der Versicherer die Kosten höchstens nach dem Tarif übernehmen, der im Wohnkanton der versicherten Person gilt (Satz 3). Beanspruchen Versicherte aus medizinischen Gründen einen anderen Leistungserbringer, so richtet sich laut Art. 41 Abs. 2 KVG die Kostenübernahme nach dem Tarif, der für diesen Leistungserbringer gilt (Satz 1). Medizinische Gründe liegen bei einem Notfall vor oder wenn die erforderlichen Leistungen BGE 126 V 484 S. 486 bei ambulanter Behandlung am Wohn- oder Arbeitsort der versicherten Person oder in deren Umgebung (Satz 2 lit. a), bei stationärer oder teilstationärer Behandlung im Wohnkanton oder in einem auf der Spitalliste des Wohnkantons aufgeführten ausserkantonalen Spital nicht angeboten werden (Satz 2 lit. b). Bei Aufenthalt in einem Pflegeheim ( Art. 39 Abs. 3 KVG ) vergütet der Versicherer gemäss Art. 50 KVG die gleichen Leistungen wie bei ambulanter Krankenpflege und bei Krankenpflege zu Hause.</w:t>
      </w:r>
    </w:p>
    <w:p>
      <w:r>
        <w:rPr>
          <w:b/>
        </w:rPr>
        <w:t>E. 3</w:t>
      </w:r>
    </w:p>
    <w:p>
      <w:r>
        <w:t>Die Visana stellte sich in ihrer Verfügung vom 8. Juni 1998 und im Einspracheentscheid vom 17. Juli 1998 im Wesentlichen auf den Standpunkt, der Versicherer müsse bei stationärer oder teilstationärer Behandlung gemäss Art. 41 Abs. 1 KVG die Kosten höchstens nach dem Tarif übernehmen, der im Wohnkanton der versicherten Person gelte. Bevormundete hätten ihren Wohnsitz laut Art. 25 Abs. 2 ZGB am Sitz der Vormundschaftsbehörde. Da sich der gesetzliche Wohnsitz des Beschwerdegegners demzufolge in X im Kanton Solothurn befinde, gelte der Aufenthalt im Heim Y im Kanton Bern als ausserkantonale Behandlung, was wiederum zur Folge habe, dass der Versicherer höchstens die Leistungen nach dem Tarif des Wohnkantons Solothurn erbringen müsse. Das kantonale Gericht hat diese Ausführungen bestätigt, die gegen den Einspracheentscheid gerichtete Beschwerde jedoch mit der Begründung gutgeheissen, der Versicherte könne die erforderlichen Leistungen in einer Institution im Wohnkanton nicht beziehen und beanspruche aus medizinischen Gründen im Sinne von Art. 41 Abs. 2 lit. b KVG einen andern Leistungserbringer. Dem 70-jährigen Mann sei nach rund 20-jährigem Aufenthalt im Heim Y ein Wohnwechsel sowohl aus medizinischer wie auch aus sozialer Sicht nicht zumutbar. In ihrer Verwaltungsgerichtsbeschwerde verneint die Krankenkasse das Vorliegen medizinischer Gründe gemäss Art. 41 Abs. 2 KVG .</w:t>
      </w:r>
    </w:p>
    <w:p>
      <w:r>
        <w:rPr>
          <w:b/>
        </w:rPr>
        <w:t>E. 4</w:t>
      </w:r>
    </w:p>
    <w:p>
      <w:r>
        <w:t>Was zunächst die Frage des Vorliegens medizinischer Gründe anbelangt, ist festzuhalten, dass Art. 41 Abs. 2 KVG abschliessend bestimmt, was darunter zu verstehen ist. Es sind dies einerseits der Notfall, d.h. die Lage, in welcher medizinische Hilfe unaufschiebbar und für die notwendige ambulante Behandlung eine Rückkehr in die Wohn- oder Arbeitsregion bzw. für die stationäre oder teilstationäre Behandlung in den Wohnkanton nicht möglich oder angemessen ist, und anderseits der Umstand, dass die erforderlichen Leistungen innerhalb der örtlichen Grenzen gar nicht angeboten werden (vgl. GEBHARD EUGSTER, Krankenversicherung, in: Schweizerisches Bundesverwaltungsrecht [SBVR], Rz 318). BGE 126 V 484 S. 487 Die Vorinstanz hat sich bei der Gewährung des Tarifschutzes gemäss Art. 41 Abs. 2 lit. b KVG auf das Attest des Ärztlichen Dienstes des Heims Y vom 13. Oktober 1998 gestützt, wonach es für den 70-jährigen Versicherten, der in der Vergangenheit psychisch labil gewesen sei, sehr belastend und hinsichtlich seines nun seit Jahren stabilen Gesundheitszustandes kontraproduktiv und gefährdend wäre, wenn er in ein anderes Heim verlegt werden müsste. Für solche in der Person liegenden Gründe haben die Krankenkassen indessen - wie dies die Beschwerdeführerin zu Recht ausführt - nicht einzustehen. Würden in Art. 41 Abs. 2 KVG als Voraussetzung nur medizinische Gründe genannt, wäre die Interpretation des kantonalen Gerichts, wonach es aus medizinischen Gründen für den Versicherten vorteilhafter wäre, im Heim Y zu bleiben, durchaus in Erwägung zu ziehen. Auf Grund der - wie erwähnt - abschliessenden Definition des Gesetzgebers in Art. 41 Abs. 2 KVG kann es jedoch nicht darauf ankommen, ob es für die versicherte Person medizinisch ganzheitlich gesehen besser wäre, im bisherigen Heim bleiben zu können. Vielmehr kommt es, nachdem eine Notfallsituation unbestrittenermassen auszuschliessen ist, darauf an, ob im Kanton Solothurn die erforderlichen Leistungen nicht angeboten werden. Vorliegend wird nun aber weder behauptet, noch sind Anhaltspunkte dafür vorhanden, dass es im Kanton Solothurn keine Pflegeheime gäbe, welche die für den Versicherten erforderlichen Leistungen anbieten würden.</w:t>
      </w:r>
    </w:p>
    <w:p>
      <w:r>
        <w:rPr>
          <w:b/>
        </w:rPr>
        <w:t>E. 5</w:t>
      </w:r>
    </w:p>
    <w:p>
      <w:r>
        <w:t>a) Im Weitern ist zu prüfen, wie der Aufenthalt in einem Pflegeheim von Art. 41 Abs. 1 KVG erfasst wird. Krankenkasse, Vorinstanz und BSV gehen davon aus, dass diesbezüglich Satz 3 von Art. 41 Abs. 1 KVG zur Anwendung kommt, der die Kostenübernahme bei stationärer oder teilstationärer Behandlung regelt, dies obwohl in Art. 50 KVG bestimmt wird, dass beim Aufenthalt in einem Pflegeheim der Versicherer die gleichen Leistungen wie bei ambulanter Krankenpflege vergütet. b)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wenn triftige Gründe dafür vorliegen, dass der Wortlaut nicht den wahren BGE 126 V 484 S. 488 Sinn der Bestimmung wiedergibt. Solche Gründe können sich aus der Entstehungsgeschichte der Bestimmung, aus ihrem Grund und Zweck oder aus dem Zusammenhang mit anderen Vorschriften ergeben ( BGE 126 V 105 Erw. 3 mit Hinweisen). c) Die Abgrenzung zwischen ambulanter Behandlung ( Art. 41 Abs. 1 Satz 2 KVG ) einerseits und stationärer oder teilstationärer Behandlung ( Art. 41 Abs. 1 Satz 3 KVG ) andererseits wie auch die Qualifizierung des langjährigen Aufenthalts in einem Pflegeheim als stationäre oder teilstationäre Behandlung erscheinen auf den ersten Blick im deutschsprachigen Gesetzestext klar. Diskrepanzen ergeben sich jedoch bei Hinzuziehen des französischen und italienischen Gesetzestextes, wo die Gegenüberstellung "traitement ambulatoire"/"traitement hospitalier ou semihospitalier" bzw. "cura ambulatoriale"/"cura ospedaliera o semiospedaliera" lautet und demzufolge die im deutschsprachigen Text mit "stationär oder teilstationär" bezeichnete Behandlung nur spitalbezogen ist. Betrachtet man damit zusammenhängende Gesetzesbestimmungen, zeigt sich, dass diese Unterscheidung mehrmals vorkommt. So differenziert auch Art. 25 Abs. 2 KVG nach "ambulant/sous forme ambulatoire/ ambulatorialmente", "stationär/en milieu hospitalier/in ospedale", "teilstationär/en milieu semi-hospitalier/parzialmente in ospedale" und "in einem Pflegeheim/dans un établissement médico-social/in una casa di cura". In Art. 39 KVG , welcher sich auf Spitäler und andere Einrichtungen bezieht, regelt sodann Abs. 1 den Aufenthalt in Anstalten oder deren Abteilungen, die der stationären Behandlung dienen (Spitäler), Abs. 2 die Behandlung in Anstalten, Einrichtungen oder deren Abteilungen, die der teilstationären Krankenpflege dienen, während sich Abs. 3 zu Anstalten, Einrichtungen oder deren Abteilungen äussert, die der Pflege und medizinischen Betreuung sowie der Rehabilitation von Langzeitpatienten und -patientinnen dienen (Pflegeheim). In der Botschaft des Bundesrates vom 6. November 1991 über die Revision der Krankenversicherung (BBl 1992 I 93 ff., namentlich S. 166) wird zu letzterer Bestimmung erläutert, dass die Gesetzesvorlage eben zwischen drei Kategorien von Einrichtungen unterscheidet, nämlich Spitäler als Anstalten (oder Abteilungen davon) für die stationäre Behandlung, teilstationäre Institutionen und schliesslich Pflegeheime. Dieser Kontext zeigt, dass die Begriffe "stationäre oder teilstationäre Behandlung" in Art. 41 Abs. 1 Satz 3 KVG dem Spital zuzuordnen sind, wie es im französischen und italienischen Gesetzestext zum Ausdruck kommt, während der deutschsprachige Text diesbezüglich missverständlich BGE 126 V 484 S. 489 formuliert ist. Klar ist, dass ein zwanzigjähriger Aufenthalt in einem Pflegeheim im gewöhnlichen Sprachgebrauch als stationärer Aufenthalt bezeichnet wird, doch sind Pflegeheime in Bezug auf die Tarifierung - wie dies auch aus Art. 50 KVG hervorgeht - eben nicht wie Spitäler zu behandeln, sondern es werden an den dortigen Aufenthalt die gleichen Leistungen wie bei ambulanter Krankenpflege erbracht. Dies entspricht auch dem Zweck der Regelung, sind doch die Hotelleriekosten (Unterkunft und Verpflegung) in einem Pflegeheim im Gegensatz zum Spital nicht von der obligatorischen Krankenpflegeversicherung zu übernehmen und dementsprechend nicht im Leistungsbereich gemäss Art. 7 der Krankenpflege-Leistungsverordnung (KLV) enthalten (vgl. EUGSTER, a.a.O., Rz 307; RKUV 1999 Nr. KV 86 S. 381). Aus dem Gesagten folgt, dass der vorliegende Aufenthalt in einem Pflegeheim nicht als stationäre oder teilstationäre Behandlung im Sinne von Art. 41 Abs. 1 Satz 3 KVG , sondern als ambulante Behandlung im Sinne von Art. 41 Abs. 1 Satz 2 KVG zu qualifizieren ist. d) Bei der ambulanten Behandlung muss der Versicherer die Kosten höchstens nach dem Tarif übernehmen, der am Wohn- oder Arbeitsort der versicherten Person oder in deren Umgebung gilt ( Art. 41 Abs. 1 Satz 2 KVG ). Unter Wohnort ist gemäss Rechtsprechung des Eidg. Versicherungsgerichts - wie bereits unter altem Recht - der Aufenthaltsort, nicht etwa der Wohnsitz, zu verstehen ( BGE 126 V 17 Erw. 3 mit Hinweisen auf Judikatur, Literatur und Materialien). Der Aufenthaltsort des Beschwerdegegners ist unbestrittenermassen die Ortschaft Z im Kanton Bern, lebt er doch seit rund 20 Jahren dort in einem Pflegeheim. Daran ändert nichts, dass er bevormundet ist, da dies nur einen Einfluss auf den Wohnsitz hat. Die Frage aber, ob in Art. 41 Abs. 1 Satz 3 KVG unter "Wohnkanton" ("canton où réside l'assuré", "cantone di domicilio") der "Wohnsitzkanton" ("canton de domicile", "cantone di domicilio") zu verstehen ist, kann vorliegend offen gelassen werden. e) Zusammenfassend ist festzuhalten, dass sich die Kostenübernahme für den Aufenthalt des Beschwerdegegners im Pflegeheim nach der Regelung für ambulante Behandlung gemäss Art. 41 Abs. 1 Satz 2 KVG richtet, was zur Folge hat, dass die Krankenkasse auch ab 1. Januar 1997 bis auf weiteres die Pflegeheimbeiträge des Kantons Bern, wo sich der Versicherte aufhält, zu entrichten hat. Dementsprechend hat der Versicherte auch die Prämien des Kantons Bern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