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308</w:t>
      </w:r>
    </w:p>
    <w:p>
      <w:r>
        <w:t>Bundesgericht (BGE), 2000-01-01, DE</w:t>
      </w:r>
    </w:p>
    <w:p>
      <w:r>
        <w:rPr>
          <w:b/>
        </w:rPr>
        <w:t xml:space="preserve">Quelle: </w:t>
      </w:r>
      <w:r>
        <w:t>https://mcp.opencaselaw.ch/entscheid/bge_BGE_126_V_308</w:t>
      </w:r>
    </w:p>
    <w:p>
      <w:r>
        <w:t>FR: ATF 126 V 308</w:t>
      </w:r>
    </w:p>
    <w:p>
      <w:r>
        <w:t>IT: DTF 126 V 308</w:t>
      </w:r>
    </w:p>
    <w:p>
      <w:pPr>
        <w:pStyle w:val="Heading2"/>
      </w:pPr>
      <w:r>
        <w:t>Regeste</w:t>
      </w:r>
    </w:p>
    <w:p>
      <w:r>
        <w:t>Regeste Art. 2 Abs. 1, Art. 23 und 24 Abs. 1 BVG; Art. 1 Abs. 1 lit. d BVV 2: Bindung der Vorsorgeeinrichtung an die Invaliditätsbemessung der Invalidenversicherung. Für die Beurteilung der Frage, ob sich die Invaliditätsbemessung der Invalidenversicherung als offensichtlich unhaltbar erweist und aus diesem Grund für die Vorsorgeeinrichtung nicht verbindlich ist, muss auf die Aktenlage, wie sie sich den Organen der Invalidenversicherung bei Verfügungserlass präsentierte, abgestellt werden. Nachträglich geltend gemachte Tatsachen oder Beweismittel, welche die Verwaltung nicht von Amtes wegen hätte erheben müssen, sind nur beachtlich, sofern sie von der IV-Stelle im Rahmen einer prozessualen Revision berücksichtigt werden müssten.</w:t>
      </w:r>
    </w:p>
    <w:p>
      <w:r>
        <w:t>Regeste Art. 2 al. 1, art. 23 et 24 al. 1 LPP; art. 1er al. 1 let. d OPP 2: Force contraignante, pour les institutions de prévoyance, de l'évaluation de l'invalidité effectuée par les organes de l'assurance-invalidité. Pour trancher le point de savoir si l'évaluation de l'invalidité effectuée par les organes de l'assurance-invalidité est d'emblée insoutenable et si, pour ce motif, elle n'a pas d'effet contraignant pour l'institution de prévoyance, il y a lieu de se fonder sur le dossier dans l'état où il se présentait aux organes de l'assurance-invalidité au moment du prononcé de la décision. Des faits ou des moyens de preuve allégués postérieurement et que l'administration n'aurait pas été tenue d'évoquer d'office ne doivent être pris en considération que dans la mesure où l'office AI devrait en tenir compte dans le cadre d'une révision procédurale.</w:t>
      </w:r>
    </w:p>
    <w:p>
      <w:r>
        <w:t>Regesto Art. 2 cpv. 1, art. 23 e 24 cpv. 1 LPP; art. 1 cpv. 1 lett. d OPP 2: Carattere vincolante per l'istituto di previdenza della valutazione dell'invalidità effettuata dagli organi dell'assicurazione invalidità. Per stabilire se la valutazione dell'invalidità effettuata dagli organi dell'assicurazione invalidità risulti manifestamente insostenibile e, come tale, non vincolante per l'istituto di previdenza, occorre fondarsi sugli atti di cui disponevano gli organi dell'assicurazione invalidità al momento della loro decisione. Fatti o mezzi di prova addotti posteriormente e di cui l'amministrazione non doveva tener conto d'ufficio, sono rilevanti soltanto nella misura in cui l'ufficio AI dovrebbe prenderli in considerazione nel quadro di una revisione processuale.</w:t>
      </w:r>
    </w:p>
    <w:p>
      <w:pPr>
        <w:pStyle w:val="Heading2"/>
      </w:pPr>
      <w:r>
        <w:t>Erwägungen</w:t>
      </w:r>
    </w:p>
    <w:p>
      <w:r>
        <w:rPr>
          <w:b/>
        </w:rPr>
        <w:t>E. 1</w:t>
      </w:r>
    </w:p>
    <w:p>
      <w:r>
        <w:t>Januar 1999 geltenden Fassung) beziehen, der obligatorischen beruflichen Vorsorge. Nicht der obligatorischen Versicherung unterstellt sind nach Art. 1 Abs. 1 lit. d BVV 2 u.a. Personen, die im Sinne der Invalidenversicherung zu mindestens zwei Dritteln invalid sind. Diese Bestimmung wurde vom Eidg. Versicherungsgericht in BGE 118 V 164 Erw. 4 als gesetzmässig erachtet. Das Reglement für die Personalversicherung der Firma Y AG bestimmt in Art. 3 Abs. 2 lit. c in analoger Weise, dass Personen, die im Sinne der Invalidenversicherung zu mindestens zwei Dritteln invalid sind, nicht versichert sind. Demnach ist dieser Personenkreis bei der Personalversicherung der Firma Y AG auch im überobligatorischen Bereich der beruflichen Vorsorge nicht versichert. Nach der Rechtsprechung sind Vorsorgeeinrichtungen, die ausdrücklich oder unter Hinweis auf das Gesetz vom gleichen Invaliditätsbegriff wie die Invalidenversicherung ausgehen, an die Invaliditätsbemessung der Invalidenversicherungs-Kommission (IV-Stelle) gebunden, wenn diese sich nicht als offensichtlich unhaltbar erweist ( BGE 120 V 108 f. Erw. 3c mit Hinweisen; SZS 1999 S. 129).</w:t>
      </w:r>
    </w:p>
    <w:p>
      <w:r>
        <w:rPr>
          <w:b/>
        </w:rPr>
        <w:t>E. 2</w:t>
      </w:r>
    </w:p>
    <w:p>
      <w:r>
        <w:t>a) Die Vorinstanz hat in Würdigung der medizinischen Akten, namentlich der Berichte des Hausarztes Dr. med. G. vom 3. Juni 1991 und 16. März 1992 sowie des Schlussberichts der Regionalstelle vom 15. Dezember 1992 festgehalten, die Zusprechung einer ganzen Invalidenrente bei einem Invaliditätsgrad von 100% mit Wirkung ab 1. Oktober 1990 gemäss Verfügung vom 16. April 1993 könne angesichts der damaligen Aktenlage und der Angaben des Beschwerdeführers keineswegs als offensichtlich unhaltbar bezeichnet werden. Dieser Auffassung ist beizupflichten. Für die Beurteilung der Frage, ob sich die Invaliditätsbemessung der Invalidenversicherung als offensichtlich unhaltbar erweist, ist auf die Aktenlage, wie sie sich bei Verfügungserlass präsentierte, abzustellen. Nachträglich geltend gemachte Tatsachen oder Beweismittel, welche die Verwaltung nicht von Amtes wegen hätte erheben müssen, sind nicht geeignet, die Invaliditätsbemessung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 BGE 122 V 21 Erw. 3a, 138 Erw. 2c, 173 Erw. 4a, 272 Erw. 2) auf die ursprüngliche, formell rechtskräftige Verfügung zurückzukommen. BGE 126 V 308 S. 312 b) Ob die damalige Invalidenversicherungs-Kommission zu einem anderen Ergebnis gelangt wäre, wenn sie Kenntnis davon gehabt hätte, dass der Beschwerdeführer nach Aufgabe der selbstständigen Erwerbstätigkeit ab 1. November 1990 bis 24. Januar 1992, als sein Gesundheitszustand eine massive Verschlechterung erfuhr, als Aussendienstmitarbeiter bei der Firma Y AG tätig war, ist deshalb nicht entscheidend. Denn in der Anmeldung zum Bezug einer Rente der Invalidenversicherung, die der Beschwerdeführer am 25. April 1991 ausfüllte, gab er unter dem Punkt "Hauptbeschäftigung" an, er sei "seit 1979 bis heute" als selbstständiger Geschäftsführer tätig, wobei er ergänzend beifügte, er habe (aus gesundheitlichen Gründen) sein eigenes Geschäft aufgeben müssen. Ein Hinweis darauf, dass er zu jenem Zeitpunkt bereits seit fast einem halben Jahr als Aussendienstmitarbeiter tätig war, findet sich hingegen nirgends. Erwähnt wurde das Anstellungsverhältnis bei der Firma Y AG im Schlussbericht der Regionalstelle vom 15. Dezember 1992; dabei wurde dessen Beginn unrichtig wiedergegeben (1. Februar 1991 statt 1. November 1990). Ferner war von lediglich hälftiger Arbeitsfähigkeit für diese Tätigkeit die Rede. Da die Regionalstelle jedoch festhielt, die Arbeit im Aussendienst sei mit Rücksicht auf den Gesundheitszustand nicht zumutbar, was vom Hausarzt später im Bericht vom 18. Januar 1993 ausdrücklich bestätigt wurde, bestand für die Invalidenversicherungs-Kommission auf Grund des Schlussberichts kein zwingender Anlass, diesbezüglich ergänzende Abklärungen zu treffen. Da der Verwaltung entsprechend den Darlegungen des kantonalen Gerichts, auf welche verwiesen werden kann, keine Verletzung des Untersuchungsgrundsatzes vorzuwerfen, sondern vielmehr von einer krassen Verletzung der Mitwirkungspflicht seitens des Beschwerdeführers auszugehen ist, indem er das Anmeldeformular unvollständig ausfüllte, durfte und musste sich die Invalidenversicherungs-Kommission für die Invaliditätsbemessung auf die ihr seinerzeit zur Verfügung stehenden Unterlagen abstützen. Bezüglich der Arbeit des Beschwerdeführers bei der Firma Y AG kann sodann nicht von einer unverschuldeterweise unbekannt gebliebenen neuen Tatsache gesprochen werden, was nach der Rechtsprechung Voraussetzung für die Anerkennung ihrer prozessualrevisionserheblichen Rechtsnatur ist ( BGE 122 V 273 Erw. 4, BGE 108 V 168 Erw. 2b mit Hinweis). Vielmehr hat es der Beschwerdeführer sich selbst zuzuschreiben, dass er die Invalidenversicherung nicht bereits in der Anmeldung zum Rentenbezug über BGE 126 V 308 S. 313 die am 1. November 1990 aufgenommene Aussendiensttätigkeit in Kenntnis setzte, woran die Einwendungen in der Verwaltungsgerichtsbeschwerde nichts zu ändern vermögen. Sollte er tatsächlich der Auffassung gewesen sein, der Anspruch auf eine Invalidenrente entstehe mit dem Verlust der Arbeitsfähigkeit im bisherigen Beruf, ist nicht ersichtlich, weshalb er durch diesen Irrtum davon abgehalten wurde, das Anmeldeformular vollständig auszufüllen. Abgesehen davon ist der Beschwerdeführer darauf hinzuweisen, dass nach einem allgemeinen Grundsatz niemand Vorteile aus seiner eigenen Rechtsunkenntnis ableiten kann ( BGE 124 V 220 Erw. 2b/aa, BGE 111 V 405 Erw. 3). Mit den weiteren Vorbringen weist der Beschwerdeführer wohl auf gewisse Ungereimtheiten und Unklarheiten im Verwaltungsverfahren der Invalidenversicherung hin, vermag aber nicht zu begründen, weshalb der von der Kommission ermittelte Invaliditätsgrad von 100% ab 1. Oktober 1990 angesichts der Aktenlage bei Verfügungserlass offensichtlich unhaltbar sein soll.</w:t>
      </w:r>
    </w:p>
    <w:p>
      <w:r>
        <w:rPr>
          <w:b/>
        </w:rPr>
        <w:t>E. 3</w:t>
      </w:r>
    </w:p>
    <w:p>
      <w:r>
        <w:t>Ob das Verhalten des Beschwerdeführers, der sich zunächst zum Rentenbezug bei der Invalidenversicherung anmeldete, hernach eine ganze Rente bezog und erst im Zusammenhang mit der Möglichkeit, in den Genuss einer Invalidenrente der Vorsorgeeinrichtung der Y AG zu gelangen, der Invalidenversicherungs-Kommission unkorrektes Vorgehen bei der Abklärung der Anspruchsvoraussetzungen und der Ermittlung des Invaliditätsgrades vorwirft, mit dem kantonalen Gericht als widersprüchlich und treuwidrig (venire contra factum proprium; vgl. dazu BGE 125 III 259 Erw. 2a) bezeichnet werden muss, das keinen Rechtsschutz verdient, kann offen gelassen werden. Denn nach den vorstehenden Erwägungen kann jedenfalls keine Rede davon sein, dass die Invaliditätsbemessung der Invalidenversicherungs-Kommission offensichtlich unhaltbar ist; die Beschwerdegegnerin ist deshalb daran gebunden mit der Folge, dass der Beschwerdeführer nach Art. 1 Abs. 1 lit. d BVV 2 und Art. 3 Abs. 2 lit. c des Reglements für die Personalversicherung der Firma Y AG weder im obligatorischen noch im überobligatorischen Bereich der beruflichen Vorsorge unterstellt ist. Ein Leistungsanspruch entfällt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