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241</w:t>
      </w:r>
    </w:p>
    <w:p>
      <w:r>
        <w:t>Bundesgericht (BGE), 2000-06-28, DE</w:t>
      </w:r>
    </w:p>
    <w:p>
      <w:r>
        <w:rPr>
          <w:b/>
        </w:rPr>
        <w:t xml:space="preserve">Quelle: </w:t>
      </w:r>
      <w:r>
        <w:t>https://mcp.opencaselaw.ch/entscheid/bge_BGE_126_V_241</w:t>
      </w:r>
    </w:p>
    <w:p>
      <w:r>
        <w:t>FR: ATF 126 V 241</w:t>
      </w:r>
    </w:p>
    <w:p>
      <w:r>
        <w:t>IT: DTF 126 V 241</w:t>
      </w:r>
    </w:p>
    <w:p>
      <w:pPr>
        <w:pStyle w:val="Heading2"/>
      </w:pPr>
      <w:r>
        <w:t>Regeste</w:t>
      </w:r>
    </w:p>
    <w:p>
      <w:r>
        <w:t>Regeste Art. 4 Abs. 2 in Verbindung mit Art. 29 Abs. 2 und Art. 22 IVG: Eingliederung vor Rente. Der Rentenanspruch kann nicht entstehen, solange Eingliederungsmassnahmen durchgeführt und dafür Taggelder ausgerichtet werden.</w:t>
      </w:r>
    </w:p>
    <w:p>
      <w:r>
        <w:t>Regeste Art. 4 al. 2 en relation avec les art. 29 al. 2 et 22 LAI: Priorité de la réadaptation sur la rente. Il n'existe pas de droit à la rente tant que sont mises en oeuvre des mesures de réadaptation et qu'une indemnité journalière est allouée à ce titre.</w:t>
      </w:r>
    </w:p>
    <w:p>
      <w:r>
        <w:t>Regesto Art. 4 cpv. 2 in relazione con l'art. 29 cpv. 2 e l'art. 22 LAI: Priorità dell'integrazione sulla rendita. Non sussiste diritto a rendita fintantoché sono applicati provvedimenti d'integrazione e vengono di conseguenza erogate indennità giornaliere.</w:t>
      </w:r>
    </w:p>
    <w:p>
      <w:pPr>
        <w:pStyle w:val="Heading2"/>
      </w:pPr>
      <w:r>
        <w:t>Erwägungen</w:t>
      </w:r>
    </w:p>
    <w:p>
      <w:r>
        <w:rPr>
          <w:b/>
        </w:rPr>
        <w:t>E. 3</w:t>
      </w:r>
    </w:p>
    <w:p>
      <w:r>
        <w:t>In dem von der IV-Stelle eingeholten Schreiben vom 10. März 1998 hat das BSV die Auffassung vertreten, die Beschwerdeführerin sei als Geburtsinvalide zu betrachten. Dies habe zur Folge, dass der Rentenfall am 1. April 1989 eingetreten sei, nachdem die Versicherte am 7. März 1989 das 18. Altersjahr vollendet habe. Die Tatsache, dass sie bei und nach Vollendung des 18. Altersjahres im Rahmen einer erweiterten Sonderschulung in Eingliederung stand und deswegen bis zum 31. März 1990 ein der AHV-Beitragspflicht unterliegendes kleines Taggeld bezog (Art. 22 in Verbindung mit Art. 25 IVG ), betrachtete die Aufsichtsbehörde mit Blick auf den Eintritt des Versicherungsfalles ( Art. 4 Abs. 2 IVG ) und die Erfüllung des Mindestbeitragsjahres ( Art. 36 Abs. 1 IVG ) als unerheblich.</w:t>
      </w:r>
    </w:p>
    <w:p>
      <w:r>
        <w:rPr>
          <w:b/>
        </w:rPr>
        <w:t>E. 4</w:t>
      </w:r>
    </w:p>
    <w:p>
      <w:r>
        <w:t>Unter der Geltung von Art. 4 Abs. 2 IVG in der ursprünglichen Fassung (in Kraft seit 1. Januar 1960) blieb unklar, ob derselbe Gesundheitsschaden mehrere (sukzessive) Versicherungsfälle bewirken kann (EVGE 1966 S. 175, insbes. S. 178 f. Erw. 4). Diese Unsicherheit bewog den Gesetzgeber im Rahmen der am 1. Januar 1968 in Kraft getretenen 1. IV-Revision (Bundesgesetz vom 5. Oktober 1967), den Invaliditätseintritt leistungsbezogen zu normieren. Diesem Zweck dient Art. 4 Abs. 2 IVG , wonach die Invalidität als eingetreten gilt, sobald sie die für die Begründung des Anspruchs auf die jeweilige Leistung erforderliche Art und Schwere erreicht hat. Es entspricht ständiger Rechtsprechung zu dieser Bestimmung, dass das IVG nicht einen einheitlichen Versicherungsfall kennt, sondern dem System des leistungsspezifischen Versicherungsfalles folgt (MEYER-BLASER, Bundesgesetz über die Invalidenversicherung BGE 126 V 241 S. 243 [IVG], in: MURER/STAUFFER [Hrsg.], Die Rechtsprechung des Bundesgerichts zum Sozialversicherungsrecht, Zürich 1997, S. 22 f. mit zahlreichen Hinweisen auf die Rechtsprechung).</w:t>
      </w:r>
    </w:p>
    <w:p>
      <w:r>
        <w:rPr>
          <w:b/>
        </w:rPr>
        <w:t>E. 5</w:t>
      </w:r>
    </w:p>
    <w:p>
      <w:r>
        <w:t>Der Eintritt des Rentenfalles wird durch Art. 29 IVG positivrechtlich geregelt. Abs. 1 lit. a und b dieser Bestimmung umschreiben die beiden Entstehungsgründe des Rentenanspruches. Ausgerichtet wird die Rente gemäss Art. 29 Abs. 2 IVG von Beginn des Monats an, in dem der Anspruch entsteht, jedoch frühestens von jenem Monat an, der auf die Vollendung des 18. Altersjahres folgt. Im Rahmen der seit 1. Januar 1988 in Kraft stehenden 2. IV-Revision (Bundesgesetz vom 9. Oktober 1986) erfuhr die letztgenannte Norm eine Ergänzung, nach welcher der Anspruch nicht entsteht, solange der Versicherte ein Taggeld nach Art. 22 IVG beanspruchen kann. Damit wurde nunmehr auf der Ebene des Gesetzes - und nicht wie früher nur auf Verordnungsstufe (vgl. Art. 28 Abs. 1 und 2 IVV in der bis 31. Dezember 1984 gültig gewesenen Fassung) - die Priorität der Eingliederungsmassnahmen, welche durch den akzessorischen Taggeldanspruch ( BGE 114 V 140 Erw. 1a) begleitet sind, vor der Invalidenrente festgeschrieben (Botschaft über die zweite Revision der Invalidenversicherung vom 21. November 1984; BBl 1985 I 41f.). Der Rentenanspruch kann daher nicht entstehen, solange Eingliederungsmassnahmen durchgeführt werden ( BGE 121 V 190 ). Die Auffassung von Aufsichtsbehörde und Rekurskommission, wonach der Rentenfall - unabhängig davon, ob ein Taggeld gemäss Art. 22 IVG ausgerichtet werde - eintrete, falls die versicherte Person nach Abschluss von Sonderschulung oder erstmaliger beruflicher Ausbildung invalid sei, ist somit unbegründet.</w:t>
      </w:r>
    </w:p>
    <w:p>
      <w:r>
        <w:rPr>
          <w:b/>
        </w:rPr>
        <w:t>E. 6</w:t>
      </w:r>
    </w:p>
    <w:p>
      <w:r>
        <w:t>Als die Beschwerdeführerin am 7. März 1989 ihr 18. Altersjahr vollendete, war sie freilich - wegen der Folgen des im Alter von fünf Jahren erlittenen schweren Verkehrsunfalles - invalid in dem Sinne, dass bis zu diesem Zeitpunkt die Versicherungsfälle z.B. für Sonderschulung ( Art. 19 IVG ) und Hilfsmittel ( Art. 21 IVG ) usw. eingetreten waren. Der Rentenanspruch hingegen konnte nach dem Gesagten gerade nicht entstehen, weil sie sich als damals 18-Jährige in der erweiterten Sonderschulung befand und ein kleines Taggeld bezog, auf dem Beiträge erhoben wurden. Daraus ergibt sich ohne weiteres, dass die Beschwerdeführerin das Mindestbeitragsjahr vor Eintritt des Invaliditätsfalles, der nach Abbruch der Eingliederungsbemühungen auf den 1. April 1990 festgelegt wurde, erfüllt. Es steht ihr somit eine ordentliche Invalidenrente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