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172</w:t>
      </w:r>
    </w:p>
    <w:p>
      <w:r>
        <w:t>Bundesgericht (BGE), 2000-01-01, DE</w:t>
      </w:r>
    </w:p>
    <w:p>
      <w:r>
        <w:rPr>
          <w:b/>
        </w:rPr>
        <w:t xml:space="preserve">Quelle: </w:t>
      </w:r>
      <w:r>
        <w:t>https://mcp.opencaselaw.ch/entscheid/bge_BGE_126_V_172</w:t>
      </w:r>
    </w:p>
    <w:p>
      <w:r>
        <w:t>FR: ATF 126 V 172</w:t>
      </w:r>
    </w:p>
    <w:p>
      <w:r>
        <w:t>IT: DTF 126 V 172</w:t>
      </w:r>
    </w:p>
    <w:p>
      <w:pPr>
        <w:pStyle w:val="Heading2"/>
      </w:pPr>
      <w:r>
        <w:t>Regeste</w:t>
      </w:r>
    </w:p>
    <w:p>
      <w:r>
        <w:t>Regeste Art. 39 Abs. 1 und Art. 53 KVG; Art. 98 in Verbindung mit Art. 128 OG; Art. 6 Ziff. 1 EMRK: Verwaltungsgerichtsbeschwerde betreffend Spitalliste. Nach innerstaatlichem Recht ist die Verwaltungsgerichtsbeschwerde gegen einen ablehnenden Beschwerdeentscheid des Bundesrates betreffend eine Spitalliste unzulässig; die Nichtaufnahme eines Spitals in die Spitalliste des Kantons Zürich liegt im Übrigen auch ausserhalb des Anwendungsbereiches von Art. 6 Ziff. 1 EMRK. Angesichts dieser Gegebenheiten ist die Zulässigkeit einer Verwaltungsgerichtsbeschwerde betreffend eine Spitalliste verneint worden.</w:t>
      </w:r>
    </w:p>
    <w:p>
      <w:r>
        <w:t>Regeste Art. 39 al. 1 et art. 53 LAMal; art. 98 en relation avec l'art. 128 OJ; art. 6 par. 1 CEDH: Recours de droit administratif en matière de liste des hôpitaux. Selon l'ordre juridique interne, le recours de droit administratif n'est pas ouvert contre une décision (sur recours) négative du Conseil fédéral en matière de liste des hôpitaux; en outre, le refus d'inclure un hôpital dans la liste des hôpitaux du canton de Zurich n'entre pas dans le champ d'application de l'art. 6 par. 1 CEDH. Dans ces conditions, la recevabilité d'un recours de droit administratif en matière de liste des hôpitaux a été niée.</w:t>
      </w:r>
    </w:p>
    <w:p>
      <w:r>
        <w:t>Regesto Art. 39 cpv. 1 e art. 53 LAMal; art. 98 in relazione con l'art. 128 OG; art. 6 n. 1 CEDU: Ricorso di diritto amministrativo in materia di elenchi degli stabilimenti ospedalieri. Per l'ordinamento giuridico interno il ricorso di diritto amministrativo avverso una pronunzia denegante l'ammissione in un elenco degli stabilimenti ospedalieri resa su ricorso dal Consiglio federale è irricevibile; inoltre, il rifiuto di ammettere un nosocomio nell'elenco degli stabilimenti ospedalieri del Canton Zurigo non rientra nell'ambito d'applicazione dell'art. 6 n. 1 CEDU. Negata in queste condizioni la ricevibilità di un ricorso di diritto amministrativo in materia di elenchi degli stabilimenti ospedalieri.</w:t>
      </w:r>
    </w:p>
    <w:p>
      <w:pPr>
        <w:pStyle w:val="Heading2"/>
      </w:pPr>
      <w:r>
        <w:t>Erwägungen</w:t>
      </w:r>
    </w:p>
    <w:p>
      <w:r>
        <w:rPr>
          <w:b/>
        </w:rPr>
        <w:t>E. 1</w:t>
      </w:r>
    </w:p>
    <w:p>
      <w:r>
        <w:t>Vorab ist zu prüfen, ob die beim Eidg. Versicherungsgericht eingereichte Verwaltungsgerichtsbeschwerde gegen den Entscheid des Bundesrates, mit dem dieser die Nichtaufnahme des Beschwerdeführers in die Spitalliste des Kantons Zürich durch den Regierungsrat dieses Kantons bestätigte, zulässig ist. Andernfalls kann auf die Verwaltungsgerichtsbeschwerde nicht eingetreten werden. Zur Beurteilung der Zulässigkeit, insbesondere im Hinblick auf den Anspruch auf gerichtliche Beurteilung gemäss Art. 6 Ziff. 1 EMRK (vgl. Erw. 6), sind zunächst Rechtsnatur und Tragweite des streitigen kantonalen Regierungsratsbeschlusses zu charakterisieren.</w:t>
      </w:r>
    </w:p>
    <w:p>
      <w:r>
        <w:rPr>
          <w:b/>
        </w:rPr>
        <w:t>E. 2</w:t>
      </w:r>
    </w:p>
    <w:p>
      <w:r>
        <w:t>a) Die gemäss Krankenversicherungsgesetz obligatorisch Versicherten können unter den zugelassenen Leistungserbringern, die für die Behandlung ihrer Krankheit geeignet sind, frei wählen ( Art. 41 Abs. 1 Satz 1 KVG ). b) Anstalten oder deren Abteilungen, die der stationären Behandlung akuter Krankheiten oder der stationären Durchführung von Massnahmen der medizinischen Rehabilitation dienen (Spitäler), sind gemäss Art. 35 Abs. 1 und 2 lit. h sowie Art. 39 Abs. 1 KVG zur Tätigkeit zu Lasten der obligatorischen Krankenpflegeversicherung zugelassen, wenn sie, nebst der Erfüllung weiterer - hier nicht interessierender - Voraussetzungen, der von einem oder mehreren Kantonen gemeinsam aufgestellten Planung für eine bedarfsgerechte Spitalversorgung entsprechen, wobei private Trägerschaften angemessen in die Planung einzubeziehen sind ( Art. 39 Abs. 1 lit. d KVG ; Bedarfsdeckungs- und Koordinationsvoraussetzung; vgl. Botschaft BGE 126 V 172 S. 175 des Bundesrates über die Revision der Krankenversicherung vom 6. November 1991, BBl 1992 I 166), und auf der nach Leistungsaufträgen in Kategorien gegliederten Spitalliste des Kantons aufgeführt sind ( Art. 39 Abs. 1 lit. e KVG ; Publizitäts- und Transparenzvoraussetzung; vgl. bundesrätliche Botschaft, a.a.O., S. 167). Gegenüber dem früheren, bis 31. Dezember 1995 geltenden Recht, das den Versicherten die Wahl unter den inländischen Heilanstalten frei liess ( Art. 19bis Abs. 1 KUVG ), verschärfte das neue Recht die Voraussetzungen der Zulassung der Spitäler zur Kassenpraxis, indem die Versicherer für die Krankenpflege in einem Spital, das in keiner kantonalen Spitalliste aufgeführt ist, keine Leistungen zu erbringen haben. Immerhin ist die Aufnahme in die Spitalliste des Wohnkantons der behandelten Person nicht erforderlich; als Zulassungsvoraussetzung genügt jedenfalls die Aufnahme in diejenige des Standortkantons ( BGE 125 V 448 ). Ist ein Spital aber in keine Spitalliste aufgenommen, führt dies dazu, dass obligatorisch Versicherte sich nicht in dieser Klinik behandeln lassen werden, was bei dieser Einnahmenausfälle verursachen kann.</w:t>
      </w:r>
    </w:p>
    <w:p>
      <w:r>
        <w:rPr>
          <w:b/>
        </w:rPr>
        <w:t>E. 3</w:t>
      </w:r>
    </w:p>
    <w:p>
      <w:r>
        <w:t>Ist ein Spital als Leistungserbringer zugelassen, kommt es für den Umfang der vom Versicherer geschuldeten Leistung darauf an, ob es in der Spitalliste des Wohnkantons der behandelten Person oder "nur" im Standortkanton aufgeführt ist. Bei (teil-)stationärer Behandlung muss der Versicherer - vorbehältlich der Beanspruchung aus medizinischen Gründen - die Kosten nämlich höchstens nach dem Tarif übernehmen, der im Wohnkanton der versicherten Person gilt ( Art. 41 Abs. 1 Satz 3 KVG ), wobei Versicherer und Leistungserbringer Pauschalen vereinbaren ( Art. 43 Abs. 4 Satz 1 und Art. 49 Abs. 1 Satz 1 KVG ), die für Kantonseinwohner und -einwohnerinnen bei öffentlichen oder öffentlich subventionierten Spitälern höchstens 50 Prozent der anrechenbaren Kosten in der allgemeinen Abteilung betragen ( Art. 49 Abs. 1 Satz 2 KVG ). Beanspruchen Versicherte aus medizinischen Gründen - wenn die erforderlichen Leistungen bei (teil-)stationärer Behandlung im Wohnkanton oder in einem auf der Spitalliste des Wohnkantons aufgeführten ausserkantonalen Spital nicht angeboten werden - einen anderen Leistungserbringer, so richtet sich die Kostenübernahme nach dem Tarif, der für diesen Leistungserbringer gilt ( Art. 41 Abs. 2 KVG ). Diesfalls hat der Wohnkanton die Differenz zwischen den in Rechnung gestellten Kosten und den Tarifen des betreffenden Spitals für Einwohner und Einwohnerinnen des Kantons zu übernehmen ( Art. 41 Abs. 3 Satz 1 KVG ). BGE 126 V 172 S. 176 Da die versicherte Person, die sich - ausser beim Vorliegen medizinischer Gründe - in einem nicht auf der Spitalliste ihres Wohnkantons aufgeführten Spital behandeln lässt, keinen Tarifschutz gemäss Art. 44 KVG geniesst, und gelegentlich eine erhebliche Tarifdifferenz für Kantonseinwohner und -fremde besteht (vgl. Art. 41 Abs. 1 Satz 3 und Abs. 3 KVG ), werden sich Versicherte eher an Spitäler, die auf der Spitalliste ihres Wohnkantons aufgeführt sind, halten. Immerhin ist darauf hinzuweisen, dass bereits nach dem früheren Recht Tarifunterschiede zwischen Heilanstalten am Wohnort der Versicherten und ausserhalb bestanden (vgl. Art. 19bis Abs. 2-5 KUVG ).</w:t>
      </w:r>
    </w:p>
    <w:p>
      <w:r>
        <w:rPr>
          <w:b/>
        </w:rPr>
        <w:t>E. 4</w:t>
      </w:r>
    </w:p>
    <w:p>
      <w:r>
        <w:t>a) Die Kantone waren verpflichtet, bis zum 1. Januar 1998 die Planung für eine bedarfsgerechte Spitalversorgung und die Spitallisten zu erstellen ( Art. 2 Abs. 2 der Verordnung vom 12. April 1995 über die Inkraftsetzung und Einführung des KVG [SR 832.101] ). Auch wenn die Spitalplanung ein wichtiges Instrument für eine bessere Koordination, eine optimale Ressourcennutzung und eine Kosteneindämmung in der (bundesrechtlich geregelten) Krankenversicherung ist (bundesrätliche Botschaft, a.a.O., S. 167), steht fest, dass ihre Ausgestaltung und Durchführung in der Kompetenz der Kantone liegt und damit durch das kantonale Recht geregelt wird ( BGE 125 V 453 Erw. 3b; vgl. BGE 121 I 221 Erw. 3a; RKUV 1997 Nr. KV 10 S. 262 Erw. 4.2). Die Kantone haben denn auch bereits vor Inkrafttreten des Krankenversicherungsgesetzes in Ausübung ihrer verfassungsmässigen Kompetenz im Gesundheitswesen sowie als Träger und Subventionsbehörden von Spitälern Spitalplanung betrieben (SPIRA, Les compétences des cantons en matière d'assurance obligatoire des soins, in: DUC, [Hrsg.], LAMal-KVG, Recueil de travaux en l'honneur de la Société suisse de droit des assurances, Lausanne 1997, S. 75; WALTER SEILER, Kurz- und längerfristige Konsequenzen des KVG für die Spitäler, in: Soziale Sicherheit [CHSS] 1995 S. 247 ff.; FRANZ WYSS, Vorbereitung des Vollzugs des neuen KVG in den Kantonen, in: Soziale Sicherheit [CHSS] 1995 S. 243). Im Rahmen seiner Aufgabe, die Gesundheit des Volkes zu fördern und ihre Gefährdung zu verhüten (§ 1 des Gesetzes über das Gesundheitswesen [Gesundheitsgesetz] des Kantons Zürich), errichtet und betreibt der Kanton Zürich Spitäler (§ 39 Gesundheitsgesetz) und leistet Kostenanteile an die Investitionen und den Betrieb der den Bedürfnissen der Bevölkerung dienenden Krankenhäuser (§ 40 Gesundheitsgesetz; Verordnung über die kantonalen Krankenhäuser, Verordnung über die Staatsbeiträge BGE 126 V 172 S. 177 an die Krankenpflege, vgl. ZBl 1987 S. 121 Erw. 2). Trotzdem hat Art. 39 KVG in den Kantonen eine eigentliche Strukturbereinigung ausgelöst (vgl. ZBl 1998 S. 21). Ob die Verpflichtung zur Planung und zur Erstellung der Spitallisten auf Bundessozialversicherungsrecht basiert - was für die Zuständigkeit des Eidg. Versicherungsgerichts von Bedeutung wäre ( BGE 112 V 113 Erw. 2d) - braucht aber aus den nachfolgend genannten Gründen nicht entschieden zu werden. b) Der am Recht stehende Kanton Zürich hat seine Spitalliste innert der den Kantonen aufgegebenen Frist erstellt. An bundesrechtlichen Bestimmungen hatte er nebst den allgemeinen Rechtsgrundsätzen des Verfassungs- und Verwaltungsrechts (vgl. Art. 35 Abs. 2 BV ) die Vorgaben von Art. 39 KVG zu beachten, insbesondere den Bedarf an Spitälern abzuklären, die dem ermittelten Bedarf gerecht werdende Spitalversorgung zu planen - wobei private Trägerschaften in die Planung einzubeziehen waren -, eine Spitalliste zu erstellen und diese nach Kategorien von Leistungsaufträgen zu gliedern (vgl. PAUL RICHLI, Die Spitalliste - Ein Planungsinstrument mit staats- und verwaltungsrechtlichen Geburtsgebrechen?, in: Recht in Raum und Zeit: Festschrift für Martin Lendi, Zürich 1998, S. 407 ff.). Die im Zeitpunkt des Erlasses der Spitalliste geltende kantonale Einführungsverordnung zum Krankenversicherungsgesetz enthält keine Ausführungsbestimmungen zur Aufnahme von Spitälern in die Spitalliste. Die Bestimmungen zur Leistung von Kostenbeiträgen an Spitäler sind hiefür nicht von Bedeutung. Wie das Bundesgericht in einem Beschwerdeentscheid gegen einen Subventionsentscheid betreffend ein im betreffenden Kanton gelegenes Spital festgestellt hat, geht es bei diesem nicht um einen Entscheid über die Aufnahme in die Spitalliste. Wohl beruhen der Entscheid, eine Subvention für ein bestimmtes Spital zu streichen, und der Entscheid, dieses Spital nicht in die Spitalliste aufzunehmen, auf dem nämlichen politischen Grundentscheid, das betreffende Krankenhaus schliessen zu wollen. Das ändert aber nichts daran, dass es juristisch um zwei verschiedene Fragen geht. Rechtlich ist es möglich, dass ein Spital, das nicht auf der Spitalliste figuriert, trotzdem weiter besteht und sogar Staatsbeiträge erhält, oder umgekehrt, dass es, obwohl auf der Spitalliste aufgeführt, keine Staatsbeiträge erhält (ZBl 1999 S. 273 Erw. 1a). Diese Unterscheidung gilt auch für den Fall der Aufnahme eines ausserkantonalen Spitals in die Spitalliste. Im Sinne eines Zwischenergebnisses ist festzustellen, dass sich weder dem Bundesrecht noch dem kantonalen Recht Leitlinien BGE 126 V 172 S. 178 für die Spitalplanung und den Entscheid, welchem Spital im Falle eines Überangebots der Vorzug zu geben sei, entnehmen lassen.</w:t>
      </w:r>
    </w:p>
    <w:p>
      <w:r>
        <w:rPr>
          <w:b/>
        </w:rPr>
        <w:t>E. 5</w:t>
      </w:r>
    </w:p>
    <w:p>
      <w:r>
        <w:t>a) Hinsichtlich des Rechtsweges bestimmt Art. 53 Abs. 1 KVG , dass unter anderem gegen Beschlüsse der Kantonsregierung nach Art. 39 Beschwerde an den Bundesrat erhoben werden kann. Eine Möglichkeit des Weiterzugs an eine weitere Beschwerdeinstanz ist spezialgesetzlich nicht vorgesehen. b) Zwar hatte der Bundesrat die Beschwerde an ihn lediglich gegen Beschlüsse der Kantonsregierung im Bereich von Tarifen und Preisen vorgesehen (bundesrätliche Botschaft, a.a.O., S. 188 und 272) - weshalb sich die erwähnte Rechtswegbestimmung auch heute im 4. Abschnitt (Tarife und Preise) findet -, während sich über ein allfälliges Rechtsmittel betreffend Spitallisten keine ausdrückliche Regelung findet (Art. 45 des KVG-Entwurfs); die Tragweite der Erläuterung zu Art. 33 des Entwurfs (Zulassung der Spitäler und anderen Einrichtungen), wonach die Gerichte für die Auslegung von Art. 33 Sorge zu tragen hätten (bundesrätliche Botschaft, a.a.O., S. 168), ist nicht ganz klar. Erst der Nationalrat als Zweitrat beschloss die Einführung des Beschwerderechts an den Bundesrat gegen kantonale Spitallistenentscheide. Dabei hatte sich die vorberatende Kommission des Nationalrates vom kurz zuvor veröffentlichten Bericht der Kartellkommission "Krankenkassen und Tarifverträge" inspirieren lassen, in dem empfohlen worden war, dem Bund Planungskompetenzen insbesondere im Bereich der Spitzenmedizin und der Spitäler einzuräumen. Wie der Bundesrat, wollte die Kommission aus verfassungsrechtlichen Erwägungen nicht so weit gehen, sah aber das erwähnte Beschwerderecht vor, insbesondere für den Fall, dass ein Versicherer der Auffassung sei, ein in der kantonalen Spitalliste genanntes Spital sei nicht planungskonform oder die zu Grunde liegende Spitalplanung sei nicht bedarfsgerecht, sondern schaffe Überkapazitäten (Amtl.Bull. 1993 N 1727 f., 1863 f.). Im Ständerat wurde ausgeführt, dass die kantonale Spitalplanung betreffend den stationären Bereich nach der Bundesverfassung ( Art. 34bis aBV ) ganz klar in der Hoheit der Kantone liege. Eine beschwerdeweise Überprüfung durch den Bundesrat sei verfassungswidrig und unzweckmässig. Es wurde auch die Frage aufgeworfen, wie der Bundesrat Spitalplanungen überprüfen wolle, wenn er selber über keine Beurteilungskriterien, z.B. in Form einer bundesweiten Spitalplanung, verfüge. Anderseits sah auch der Ständerat in der bundesrätlichen Überprüfungskompetenz eine Möglichkeit der Kosteneindämmung im besonders BGE 126 V 172 S. 179 kostenintensiven stationären Gesundheitswesen, sodass das Beschwerderecht mit Stichentscheid des Präsidenten auch in diesem Rat angenommen wurde (Amtl.Bull. 1993 S 1077 f.). Eine Weiterzugsmöglichkeit an ein Gericht wurde von den Räten weder statuiert noch verworfen, sodass diese Frage auf Grund des allgemeinen Verfahrensrechts zu beantworten ist. c) Das Eidg. Versicherungsgericht beurteilt auf dem Gebiete der Sozialversicherung - unter Vorbehalt der in Art. 129 OG genannten Ausnahmen, wozu Verfügungen über Spitallisten nicht gehören - letztinstanzlich Verwaltungsgerichtsbeschwerden gegen Anordnungen der Behörden im Einzelfall, die sich auf öffentliches Recht des Bundes stützen und die Begründung, Änderung oder Aufhebung von Rechten oder Pflichten zum Gegenstand haben (sowie entsprechende Feststellungen und die Abweisung bzw. das Nichteintreten auf solche Begehren; Art. 128 in Verbindung mit Art. 97 Abs. 1 OG ; zum Verfügungscharakter des Entscheids über die Zulassung als Leistungserbringer vgl. SVR 1998 KV Nr. 14 S. 49 f. Erw. 1 und 3; zur bundessozialversicherungsrechtlichen Verfügungsgrundlage vgl. Erw. 4a). Zulässig sind Verwaltungsgerichtsbeschwerden indessen nur, wenn sie sich gegen Verfügungen von Vorinstanzen, die in Art. 98 lit. b-h OG abschliessend genannt sind, richten ( Art. 128 OG ; BGE 125 II 424 Erw. 4c). Dazu gehört der Bundesrat nicht. Auch die staatsrechtliche Beschwerde steht nicht offen ( Art. 84 Abs. 1 und 2 OG ). d) Mit der am 12. März 2000 von Volk und Ständen angenommenen Justizreform wurde in die Bundesverfassung die Rechtsweggarantie aufgenommen. Danach hat jede Person bei Rechtsstreitigkeiten Anspruch auf Beurteilung durch eine richterliche Behörde, wobei Bund und Kantone durch Gesetz die richterliche Beurteilung in Ausnahmefällen ausschliessen können ( Art. 29a BV ). Unter Rechtsstreitigkeiten sind nicht nur "civil rights" im Sinne der EMRK zu verstehen (Botschaft des Bundesrates vom 20. November 1996 über eine neue Bundesverfassung, Separatdruck, S. 503). Nachdem die einschlägigen Verfahrensordnungen (KVG, OG) den Weiterzug an ein Gericht nicht vorsehen und dieser Umstand keine echte Gesetzeslücke darstellt, kann die Zuständigkeit einer Gerichtsinstanz nicht auf dem Weg verfassungskonformer Auslegung oder Lückenfüllung geschaffen werden (vgl. BGE 126 V 97 Erw. 4b mit Hinweisen auf die unter der alten Bundesverfassung zur Frage der Grenzen der verfassungskonformen Auslegung entwickelte Rechtsprechung). Die Umsetzung der Rechtsweggarantie ist vielmehr Sache der Gesetzgebung. BGE 126 V 172 S. 180 e) Es ergibt sich damit, dass die Verwaltungsgerichtsbeschwerde auf Grund des geltenden innerstaatlichen Rechts unzulässig ist.</w:t>
      </w:r>
    </w:p>
    <w:p>
      <w:r>
        <w:rPr>
          <w:b/>
        </w:rPr>
        <w:t>E. 6</w:t>
      </w:r>
    </w:p>
    <w:p>
      <w:r>
        <w:t>a) Zu prüfen bleibt indessen, ob der Beschwerdeführer - wie er geltend macht - auf Grund von Art. 6 Ziff. 1 EMRK Anspruch auf gerichtliche Beurteilung seiner Nichtaufnahme in die kantonale Spitalliste hat. Dem steht nicht von vornherein entgegen, dass, wie dargelegt, das Landesrecht diesen Rechtsweg nicht kennt. Fällt die vorliegende Streitigkeit in den Anwendungsbereich von Art. 6 Ziff. 1 EMRK , muss gemäss Rechtsprechung des Bundesgerichts die oberste Gerichtsinstanz auf die Beschwerde eintreten, um eine Verletzung der Konventionsrechte zu vermeiden ( BGE 125 II 424 Erw. 4d mit Hinweisen). b) Gemäss Art. 6 Ziff. 1 EMRK hat jede Person ein Recht darauf, dass über Streitigkeiten in Bezug auf ihre zivilrechtlichen Ansprüche und Verpflichtungen (determination of his civil rights and obligations; contestations sur des droits et obligations de caractère civil) von einem unabhängigen und unparteiischen, auf Gesetz beruhenden Gericht entschieden wird. Die Anwendbarkeit von Art. 6 EMRK hängt in sachlicher Hinsicht vom Vorliegen der Kriterien Streitigkeit, Anspruch und zivilrechtlicher Charakter ab (FROWEIN/PEUKERT, EMRK-Kommentar, 2. Aufl., KEHL/STRASSBURG/ARLINGTON 1996, Rz. 5 ff. zu Art. 6; HAEFLIGER/SCHÜRMANN, Die Europäische Menschenrechtskonvention und die Schweiz, 2. Aufl., Bern 1999, S. 134 ff.; VILLIGER, Handbuch der Europäischen Menschenrechtskonvention [EMRK], 2. Aufl., Zürich 1999, Rz. 376 ff.). In Fragen der Sozialversicherung erachtete der Europäische Gerichtshof für Menschenrechte diesbezüglich als wesentlich, ob privatrechtliche Merkmale (vertragliche Ausgestaltung, vermögensrechtliche Aspekte usw.) gegenüber den öffentlichrechtlichen, insbesondere dem hoheitlichen Tätigwerden des Staates, überwogen (Urteile Feldbrugge vom 29. Mai 1986, Publications de la Cour Européenne des Droits de l'Homme, Série A, vol. 99 [EuGRZ 1988 S. 14] und Deumeland vom 29. Mai 1986, Série A, vol. 100 [EuGRZ 1988 S. 20]). Im Urteil Schuler-Zgraggen vom 24. Juni 1993 (Série A, vol. 263) wurde nebst dem vermögensrechtlichen Aspekt darauf abgestellt, dass die geltend gemachte Leistung gesetzlich geregelt war und nicht vom Ermessen staatlicher Behörden abhing. In den Urteilen Lombardo vom 26. November 1992 (Série A, vol. 249 B) und Salesi vom 26. Februar 1993 (Série A, vol. 257 C [hier betreffend Sozialhilfe]) war schliesslich ausschlaggebend, dass die Verwaltung nicht über ein unbegrenztes Ermessen verfügte, BGE 126 V 172 S. 181 sondern auf Grund von gesetzlich statuierten Regeln zu entscheiden hatte (VILLIGER, Probleme der Anwendung von Art. 6 Ziff. 1 EMRK auf verwaltungs- und sozialgerichtliche Verfahren, in: AJP 1995 S. 165; derselbe, Handbuch, Rz. 382 f.; vgl. BGE 121 V 109 betreffend sozialversicherungsrechtliche Beitragsstreitigkeiten und BGE 119 V 379 Erw. 4b/aa betreffend sozialversicherungsrechtliche Leistungsstreitigkeiten). Unbestritten ist, dass es sich bei der Erteilung der Berufsausübungsbewilligung um einen zivilrechtlichen Anspruch im Sinne von Art. 6 Ziff. 1 EMRK handelt (VPB 1994 Nr. 96 S. 709 betreffend Berufsausübungsbewilligung eines Arztes). Soweit ersichtlich wurde die Frage der Zulassung zur Kassenpraxis den Konventionsorganen bisher einmal unterbreitet. Die Kommission lehnte im Fall Karni gegen Schweden betreffend Zulassung eines Arztes zur Kassenpraxis die Anwendung von Art. 6 Ziff. 1 EMRK ab, da der Beschwerdeführer mit seiner Nichtzulassung bloss nicht einverstanden war, aber keine Rechtsverletzung geltend machte. Nach Auffassung von FROWEIN/PEUKERT (a.a.O., Rz. 14 zu Art. 6) und KLEY-STRULLER (Der Anspruch auf richterliche Beurteilung "zivilrechtlicher Streitigkeiten" im Bereich des Verwaltungsrechts sowie von Disziplinar- und Verwaltungsstrafen gemäss Art. 6 EMRK , in: AJP 1994 S. 35) hätte die Kommission die Anwendung bejaht, wenn eine Rechtsverletzung - ein ernsthafter Streit - geltend gemacht worden wäre (vgl. auch RAINER J. SCHWEIZER, Europäische Menschenrechtskonvention [EMRK] und schweizerisches Sozialversicherungsrecht, in: Sozialversicherungsrecht im Wandel, Festschrift 75 Jahre EVG, Bern 1992, S. 38). c) In der Rechtsprechung des Bundesgerichts ist nicht ganz geklärt, was unter einem "Anspruch" im Sinne der EMRK zu verstehen ist, insbesondere ob Voraussetzung ist, dass das geltend gemachte Recht innerstaatlich gewährt wird und durchsetzbar ist, oder ob Art. 6 EMRK auch Anspruch auf gerichtliche Beurteilung gewisser Ermessensentscheide gibt ( BGE 125 II 312 Erw. 5b mit Hinweisen auf die Rechtsprechung der Konventionsorgane und des Bundesgerichts sowie die Literatur; vgl. auch BGE 125 I 215 Erw. 7 und Pra 1997 Nr. 102 S. 555 Erw. 3). FROWEIN/PEUKERT (a.a.O., Rz. 13 zu Art. 6) und KLEY-STRULLER (a.a.O., S. 35) erachten als wesentlich, dass das in Frage stehende Verwaltungsermessen nicht völlig unbegrenzt ist und dass der Beschwerdeführer nicht allein die Zweckmässigkeit eines von ihm beanstandeten Verwaltungshandelns oder eines Verwaltungsaktes in Frage stellt, sondern seine BGE 126 V 172 S. 182 Rechtmässigkeit. Nach HAEFLIGER/SCHÜRMANN (a.a.O., S. 136 und 140) ist der Umfang des staatlichen Ermessens für die Frage der Anwendbarkeit der EMRK entscheidend. d) Wie in Erw. 4 gezeigt wurde, lassen sich weder dem Bundesrecht noch dem kantonalen Recht - ausserhalb der allgemeinen Rechtsgrundsätze - Beurteilungsmassstäbe für die als Grundlage der Spitalliste erforderliche Bedarfsermittlung und Spitalplanung entnehmen, und es fehlt auch an rechtlichen Kriterien für den Entscheid, welche Spitäler in die Spitalliste aufzunehmen seien, wenn ein Überangebot von Spitälern, die einen Leistungsauftrag übernehmen könnten, vorliegt. Auch bei weit verstandener Auslegung des Begriffs "Anspruch" (vgl. Erw. 6c) fällt die vorliegende Streitigkeit damit nicht in den Anwendungsbereich von Art. 6 Ziff. 1 EMRK . Dies ist übrigens auch die Auffassung des Bundesrates (VPB 2000 Nr. 13 S. 179 f., wo erwähnt wird, dass das Bundesgericht mehrere bei ihm eingereichte staatsrechtliche Beschwerden gegen kantonale Spitallisten dem Bundesrat zur Beurteilung überwiesen habe). e) Die Aufnahme in die Spitalliste des Kantons Zürich würde dem auf der Spitalliste seines Standortkantons aufgeführten Beschwerdeführer zweifellos einen finanziellen Vorteil gegenüber dem Zustand ohne Aufnahme verschaffen. Dass er gegenüber dem Rechtszustand unter dem alten Recht, das ebenfalls einen unterschiedlichen Tarifschutz je nach Wohnsitz der hospitalisierten Person kannte, einen finanziellen Nachteil erleidet, liegt indessen nicht auf der Hand (Erw. 3). Ob beim Entscheid über die Spitalliste das Kriterium "zivilrechtlich" im Sinne von Art. 6 Ziff. 1 EMRK - für welches die vermögensmässigen Auswirkungen eines Entscheids von Bedeutung sind - erfüllt ist, kann aber offen bleiben, da der Beschwerdeführer keinen Anspruch im Sinne der Konventionsbestimmung hat. f) Aus dem gleichen Grund hat das Eidg. Versicherungsgericht auch nicht zu prüfen, ob - wie das Bundesgericht in BGE 125 II 420 ff. Erw. 4 entschieden hat - gestützt auf Art. 6 Ziff. 1 EMRK Entscheide des Bundesrates einer gerichtlichen Überprüfung unterzogen werden können. Ein allfälliger Meinungsaustausch erübrigt sich damit.</w:t>
      </w:r>
    </w:p>
    <w:p>
      <w:r>
        <w:rPr>
          <w:b/>
        </w:rPr>
        <w:t>E. 7</w:t>
      </w:r>
    </w:p>
    <w:p>
      <w:r>
        <w:t>Nachdem das Urteil vor Ablauf der vom Bundesrat angesetzten Übergangsfrist gefällt und damit rechtskräftig wird ( Art. 38 OG ), ist der Antrag auf Gewährung der aufschiebenden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