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157</w:t>
      </w:r>
    </w:p>
    <w:p>
      <w:r>
        <w:t>Bundesgericht (BGE), 2000-01-01, FR</w:t>
      </w:r>
    </w:p>
    <w:p>
      <w:r>
        <w:rPr>
          <w:b/>
        </w:rPr>
        <w:t xml:space="preserve">Quelle: </w:t>
      </w:r>
      <w:r>
        <w:t>https://mcp.opencaselaw.ch/entscheid/bge_BGE_126_V_157</w:t>
      </w:r>
    </w:p>
    <w:p>
      <w:r>
        <w:t>FR: ATF 126 V 157</w:t>
      </w:r>
    </w:p>
    <w:p>
      <w:r>
        <w:t>IT: DTF 126 V 157</w:t>
      </w:r>
    </w:p>
    <w:p>
      <w:pPr>
        <w:pStyle w:val="Heading2"/>
      </w:pPr>
      <w:r>
        <w:t>Regeste</w:t>
      </w:r>
    </w:p>
    <w:p>
      <w:r>
        <w:t>Regeste Art. 4 Abs. 1 und Art. 41 IVG: Rentenrevision. Eine die Gewährung einer höheren Rente rechtfertigende Zunahme des Invaliditätsgrades stellt einen Rentenrevisionsfall dar, ohne dass danach zu fragen wäre, ob sie auf eine Verschlimmerung der ursprünglichen Gesundheitsschädigung zurückzuführen ist. Art. 29bis Abs. 1 AHVG in Verbindung mit Art. 36 Abs. 2 IVG: Rentenberechnung. Gesetzmässigkeit der Verwaltungspraxis (Rz 5627 der Wegleitung des Bundesamtes für Sozialversicherung über die Renten), wonach die Berechnungsgrundlagen für die halbe Rente auch für die neue ganze Rente massgebend bleiben, auf die der Versicherte, dessen Invalidität zugenommen hat, Anspruch hat.</w:t>
      </w:r>
    </w:p>
    <w:p>
      <w:r>
        <w:t>Regeste Art. 4 al. 1 et art. 41 LAI: Révision de la rente. L'augmentation du taux d'invalidité justifiant le passage à une rente plus élevée constitue un cas de révision du droit à la rente, sans qu'il y ait lieu de se demander si elle est la conséquence d'une aggravation de l'atteinte à la santé originaire ou si elle ne l'est pas. Art. 29bis al. 1 LAVS en corrélation avec l'art. 36 al. 2 LAI: Calcul de la rente. Légalité de la pratique administrative (ch. m. 5627 des directives de l'Office fédéral des assurances sociales concernant les rentes) d'après laquelle les bases de calcul de la demi-rente s'appliquent aussi à la nouvelle rente entière à laquelle a droit l'assuré dont l'invalidité s'est aggravée.</w:t>
      </w:r>
    </w:p>
    <w:p>
      <w:r>
        <w:t>Regesto Art. 4 cpv. 1 e art. 41 LAI: Revisione della rendita. L'aumento del tasso d'invalidità giustificante il riconoscimento di una rendita più elevata configura un caso di revisione del diritto alla prestazione a prescindere dal sapere se esso sia o non sia la conseguenza di un aggravamento del danno alla salute iniziale. Art. 29bis cpv. 1 LAVS in relazione con l'art. 36 cpv. 2 LAI: Calcolo della rendita. Legalità della prassi amministrativa (cifra marginale 5627 delle direttive dell'Ufficio federale delle assicurazioni sociali sulle rendite) giusta la quale le basi di calcolo della mezza rendita si applicano pure alla nuova rendita intera spettante all'assicurato la cui invalidità si è aggravata.</w:t>
      </w:r>
    </w:p>
    <w:p>
      <w:pPr>
        <w:pStyle w:val="Heading2"/>
      </w:pPr>
      <w:r>
        <w:t>Erwägungen</w:t>
      </w:r>
    </w:p>
    <w:p>
      <w:r>
        <w:rPr>
          <w:b/>
        </w:rPr>
        <w:t>E. 1</w:t>
      </w:r>
    </w:p>
    <w:p>
      <w:r>
        <w:t>a) Dans la décision administrative litigieuse du 22 décembre 1997, l'office AI s'est fondé sur une durée de cotisations de 27 ans et 4 mois. Il a donc repris pour le calcul de la rente entière les mêmes bases que celles de la demi-rente versée du 1er novembre 1992 au 30 septembre 1997. b) Selon les premiers juges, il y a lieu, en vertu de l' art. 51 al. 3 RAVS en corrélation avec l' art. 30bis LAVS , de comparer le calcul sur lequel se fonde la décision du 22 décembre 1997 avec un nouveau calcul de la rente entière "après rassemblement des comptes individuels de cotisations s'agissant de la période entre les deux accidents". En effet, d'après le jugement cantonal, "le but visé par le législateur consiste manifestement à ne pas pénaliser l'assuré car à l'évidence, les revenus réalisés en tant qu'invalide seront vraisemblablement plus faibles que ceux qu'il aurait pu gagner en bonne santé et risquent de conduire à l'octroi d'une rente plus faible (cf. RCC 1970, 599)". c) De son côté, la recourante se fonde sur le ch. m. 5627 des directives de l'OFAS concernant les rentes (DR) dont le contenu est le suivant: "Si une modification du degré de l'invalidité influe également (sur) le droit à la rente (rente entière, demie ou quart de rente), les mêmes bases de calcul que celles applicables à la rente versée jusque-là continuent de s'appliquer à la nouvelle rente (échelle de rentes et revenu annuel moyen déterminant). Si l'autre conjoint est également au bénéfice d'une rente, il y a lieu de réexaminer le plafond". D'après la recourante, on se trouve dans un cas où la modification du degré d'invalidité a entraîné la révision du droit à une rente en cours selon l' art. 41 LAI et le passage d'une demi-rente à une rente entière, de sorte que cette directive s'applique en l'espèce et que la nouvelle rente doit être calculée sur les mêmes bases que la demi-rente versée jusque-là. Elle en conclut que la question du calcul comparatif ne se pose pas.</w:t>
      </w:r>
    </w:p>
    <w:p>
      <w:r>
        <w:rPr>
          <w:b/>
        </w:rPr>
        <w:t>E. 2</w:t>
      </w:r>
    </w:p>
    <w:p>
      <w:r>
        <w:t>Selon l'art. 36 al. 2 première phrase LAI, sous réserve de l' art. 36 al. 3 LAI , les dispositions de la LAVS sont applicables par analogie au calcul des rentes ordinaires (cf. ATF 124 V 159 ). BGE 126 V 157 S. 160 L' art. 29bis al. 1 LAVS , dans sa teneur en vigueur depuis le 1er janvier 1997 (dixième révision de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En vertu de l'art. 30bis troisième phrase LAVS, le Conseil fédéral peut régler la prise en compte des fractions d'années de cotisations et des revenus d'une activité lucrative y afférente et prévoir que la période de cotisations durant laquelle l'assuré a touché une rente d'invalidité et les revenus obtenus durant cette période ne seront pas pris en compte. Édicté sur la base de cette délégation de compétence, l' art. 51 al. 3 RAVS , applicable par analogie au calcul des rentes ordinaires de l'assurance-invalidité ( art. 32 al. 1 RAI ), prévoit que pour le calcul d'une rente de vieillesse ou de survivant ne succédant pas immédiatement à une rente d'invalidité, les années civiles durant lesquelles une rente d'invalidité a été accordée, ainsi que le revenu de l'activité lucrative y afférent, ne sont pas pris en compte pour la fixation du revenu annuel moyen, lorsque cela est plus avantageux pour les ayants droit.</w:t>
      </w:r>
    </w:p>
    <w:p>
      <w:r>
        <w:rPr>
          <w:b/>
        </w:rPr>
        <w:t>E. 3</w:t>
      </w:r>
    </w:p>
    <w:p>
      <w:r>
        <w:t>En l'espèce, l'intimé était invalide à 50%, avant de le devenir à 100% à la suite de la survenance d'une nouvelle affection. Se pose dès lors la question de savoir si la part d'augmentation de l'invalidité constitue un nouveau cas d'assurance, ce qui est décisif pour le calcul de la rente entière succédant à une demi-rente. a)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 En vertu de l' art. 28 al. 1 LAI , l'assuré a droit à une rente entière s'il est invalide à 66 2/3% au moins, à une demi-rente s'il est invalide à 50% au moins, ou à un quart de rente s'il est invalide à 40% au moins; dans les cas pénibles, l'assuré peut, d'après l' art. 28 al. 1bis LAI , prétendre une demi-rente s'il est invalide à 40% au moins. BGE 126 V 157 S. 161 Aux termes de l' art. 29 al. 1 LAI , le droit à la rente au sens de l' 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b) Dans un arrêt publié aux ATF 96 V 42 , où il s'agissait d'appliquer par analogie, dans la procédure de révision prévue à l' art. 41 LAI , la variante 2 de l'ancien art. 29 al. 1 LAI (dans sa teneur en vigueur depuis 1968), le Tribunal fédéral des assurances avait réservé l'éventualité suivante: lors de l'examen rétrospectif de l'incapacité de travail, contrairement à la règle générale selon laquelle les périodes durant lesquelles une rente courait devaient être prises en compte, celles-ci ne devaient pas l'être si l'augmentation du taux d'invalidité était indépendante de l'atteinte à la santé originaire ( ATF 96 V 46 consid. 3). Cet arrêt n'envisage que cette éventualité, laquelle n'est pas décisive en ce qui concerne le point de savoir si la part d'augmentation de l'invalidité constitue un nouveau cas d'assurance, ou si, au contraire, c'est la procédure de révision de l' art. 41 LAI qui s'applique. Pour cette raison, il faut trancher le présent litige indépendamment de l'arrêt précité. c) Dans un arrêt non publié A. du 23 avril 1991, la Cour de céans a laissé indécis le point de savoir si l'augmentation du taux d'invalidité due à une atteinte à la santé complètement différente (par ex. un assuré cardiaque au bénéfice d'une demi-rente est victime d'un accident qui le rend paraplégique, de sorte qu'il a droit désormais à une rente entière), constituait un nouveau cas d'assurance.</w:t>
      </w:r>
    </w:p>
    <w:p>
      <w:r>
        <w:rPr>
          <w:b/>
        </w:rPr>
        <w:t>E. 4</w:t>
      </w:r>
    </w:p>
    <w:p>
      <w:r>
        <w:t>Lorsque l'augmentation du taux d'invalidité justifiant le passage à une rente plus élevée (art. 28 al. 1 en corrélation avec l' art. 41 LAI ) est la conséquence d'une aggravation de l'atteinte à la santé originaire, il n'y a pas de nouveau cas d'assurance (arrêt non publié K. du 30 mai 1995). Dans cet arrêt, le litige avait trait au point de savoir si le passage de la demi-rente à la rente entière constituait un nouveau cas d'assurance et si celui-ci donnait lieu à un calcul comparatif. Le Tribunal fédéral des assurances, constatant que l'aggravation de l'invalidité n'était pas due à une atteinte à la santé complètement différente de celle existant à l'origine, a nié tout nouveau cas d'assurance. Dès lors, la question du calcul comparatif ne se posait pas et la rente entière devait être calculée sur les mêmes bases que la demi-rente. BGE 126 V 157 S. 162</w:t>
      </w:r>
    </w:p>
    <w:p>
      <w:r>
        <w:rPr>
          <w:b/>
        </w:rPr>
        <w:t>E. 5</w:t>
      </w:r>
    </w:p>
    <w:p>
      <w:r>
        <w:t>Il ne saurait en aller autrement lorsque l'augmentation du taux d'invalidité justifiant le passage à une rente plus élevée ( art. 28 al. 1 LAI ) n'est pas la conséquence d'une aggravation de l'atteinte à la santé originaire. En effet, que l'augmentation de l'invalidité justifiant le passage à une rente plus élevée soit la conséquence d'une aggravation de l'atteinte à la santé originaire ou qu'elle ne le soit pas, la loi ne fait sur ce point aucune distinction. Selon l' art. 4 al. 1 LAI , l'invalidité au sens de la loi est la diminution de la capacité de gain, présumée permanente ou de longue durée, qui résulte d'une atteinte à la santé physique ou mentale provenant d'une infirmité congénitale, d'une maladie ou d'un accident. D'autre part, en vertu de l' art. 41 LAI , si l'invalidité d'un bénéficiaire de rente se modifie de manière à influencer le droit à la rente, celle-ci est, pour l'avenir, augmentée, réduite ou supprimée. Au regard de ces dispositions légales, l'augmentation du taux d'invalidité justifiant le passage à une rente plus élevée ( art. 28 al. 1 LAI ) constitue donc un cas de révision du droit à la rente au sens de l' art. 41 LAI , sans qu'il y ait lieu de se demander si elle est la conséquence d'une aggravation de l'atteinte à la santé originaire ou si elle ne l'est pas.</w:t>
      </w:r>
    </w:p>
    <w:p>
      <w:r>
        <w:rPr>
          <w:b/>
        </w:rPr>
        <w:t>E. 6</w:t>
      </w:r>
    </w:p>
    <w:p>
      <w:r>
        <w:t>En l'espèce, il faut donc nier l'existence d'un nouveau cas d'assurance. Selon le ch. m. 5627 DR, qui est sur ce point conforme à la loi, les bases de calcul de la demi-rente s'appliquent aussi à la nouvelle rente entière, à laquelle a droit l'intimé depuis le 1er octobre 1997. Le recours est bien fondé.</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