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143</w:t>
      </w:r>
    </w:p>
    <w:p>
      <w:r>
        <w:t>Bundesgericht (BGE), 2000-01-01, DE</w:t>
      </w:r>
    </w:p>
    <w:p>
      <w:r>
        <w:rPr>
          <w:b/>
        </w:rPr>
        <w:t xml:space="preserve">Quelle: </w:t>
      </w:r>
      <w:r>
        <w:t>https://mcp.opencaselaw.ch/entscheid/bge_BGE_126_V_143</w:t>
      </w:r>
    </w:p>
    <w:p>
      <w:r>
        <w:t>FR: ATF 126 V 143</w:t>
      </w:r>
    </w:p>
    <w:p>
      <w:r>
        <w:t>IT: DTF 126 V 143</w:t>
      </w:r>
    </w:p>
    <w:p>
      <w:pPr>
        <w:pStyle w:val="Heading2"/>
      </w:pPr>
      <w:r>
        <w:t>Regeste</w:t>
      </w:r>
    </w:p>
    <w:p>
      <w:r>
        <w:t>Regeste Art. 73 Abs. 2 BVG; Art. 103 Abs. 4 AVIG; Art. 97, Art. 101 und Art. 128 OG; Art. 5 Abs. 1 VwVG: Anfechtbarkeit von auf kantonalem Verfahrensrecht beruhenden Entscheiden. Die bundesrechtliche Verfügungsgrundlage bestimmt sich danach, ob der materiellrechtliche Streitgegenstand dem Bundessozialversicherungsrecht angehört. Zwischen- und Endentscheide kantonaler Gerichte in Bundessozialversicherungsstreitigkeiten über kantonales Verfahrensrecht sind daher mit Verwaltungsgerichtsbeschwerde beim Eidg. Versicherungsgericht anfechtbar, unabhängig davon, ob in der Hauptsache selbst Beschwerde geführt wird (Änderung der Rechtsprechung). Art. 85 Abs. 2 lit. f AHVG; Art. 108 Abs. 1 lit. g UVG; Art. 87 lit. g KVG; Art. 106 Abs. 2 lit. g MVG; Art. 73 Abs. 2 BVG; Art. 103 Abs. 4 AVIG: Kein Anspruch des Sozialversicherungsträgers auf Parteientschädigung. Im erstinstanzlichen Verfahren obsiegende Sozialversicherer haben in allen Zweigen der Bundessozialversicherung keinen Anspruch auf Parteientschädigung, ausser bei mutwilliger oder leichtsinniger Beschwerdeführung durch die versicherte Person.</w:t>
      </w:r>
    </w:p>
    <w:p>
      <w:r>
        <w:t>Regeste Art. 73 al. 2 LPP; art. 103 al. 4 LACI; art. 97, art. 101 et art. 128 OJ; art. 5 al. 1 PA: Recevabilité d'un recours contre un jugement fondé sur le droit de procédure cantonal. Pour savoir si une décision est fondée sur le droit fédéral, il faut examiner si l'objet du litige au fond concerne le droit fédéral des assurances sociales. Les jugements incidents et finaux rendus par des tribunaux cantonaux dans des litiges ressortissant au droit fédéral des assurances sociales et tranchant une question de droit de procédure cantonal peuvent ainsi être déférés au Tribunal fédéral des assurances par la voie du recours de droit administratif, indépendamment du point de savoir si un recours est interjeté sur la question de fond (changement de jurisprudence). Art. 85 al. 2 let. f LAVS; art. 108 al. 1 let. g LAA; art. 87 let. g LAMal; art. 106 al. 2 let. g LAM; art. 73 al. 2 LPP; art. 103 al. 4 LACI: Les institutions d'assurance sociale ne peuvent prétendre des dépens. Les assureurs sociaux qui obtiennent gain de cause devant une juridiction de première instance n'ont droit à une indemnité de dépens dans aucune des branches de l'assurance sociale fédérale, sauf en cas de recours téméraire ou interjeté à la légère par l'assuré.</w:t>
      </w:r>
    </w:p>
    <w:p>
      <w:r>
        <w:t>Regesto Art. 73 cpv. 2 LPP; art. 103 cpv. 4 LADI; art. 97, art. 101 e art. 128 OG; art. 5 cpv. 1 PA: Impugnabilità di un giudizio fondato sul diritto di procedura cantonale. Per stabilire se una decisione sia fondata sul diritto federale occorre esaminare se nel merito l'oggetto della lite riguarda il diritto federale delle assicurazioni sociali. I giudizi incidentali e finali resi da tribunali cantonali in liti rientranti nel diritto federale delle assicurazioni sociali che dirimono quesiti di procedura cantonale sono quindi impugnabili con ricorso di diritto amministrativo al Tribunale federale delle assicurazioni a prescindere dalla questione di sapere se sia stato interposto ricorso sul tema di merito (cambiamento di giurisprudenza). Art. 85 cpv. 2 lett. f LAVS; art. 108 cpv. 1 lett. g LAINF; art. 87 lett. g LAMal; art. 106 cpv. 2 lett. g LAM; art. 73 cpv. 2 LPP; art. 103 cpv. 4 LADI: Insussistenza di un diritto a ripetibili a favore di un istituto d'assicurazioni sociali. Gli assicuratori sociali vincenti in causa innanzi a un'autorità giudiziaria di prima istanza non hanno diritto a indennità di parte in tutti i rami delle assicurazioni sociali federali, fatta eccezione dell'evenienza di ricorso temerario o interposto con leggerezza dall'assicurato.</w:t>
      </w:r>
    </w:p>
    <w:p>
      <w:pPr>
        <w:pStyle w:val="Heading2"/>
      </w:pPr>
      <w:r>
        <w:t>Erwägungen</w:t>
      </w:r>
    </w:p>
    <w:p>
      <w:r>
        <w:rPr>
          <w:b/>
        </w:rPr>
        <w:t>E. 1</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Nach ständiger Rechtsprechung des Eidg.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BGE 112 V 111 Erw. 2c; ARV 1990 Nr. 11 S. 64 Erw. 2a). Hinsichtlich Art. 103 AVIG geht diese Praxis auf einen Meinungsaustausch vom 28. September 1995 mit der II. Öffentlichrechtlichen Abteilung des Bundesgerichts zurück (nicht veröffentlichtes Urteil des Schweizerischen Bundesgerichts vom 9. April 1996 i.S. G.). BGE 126 V 143 S. 146 Darüber hinaus tritt das Eidg. Versicherungsgericht ebenfalls nach ständiger Rechtsprechung auf Verwaltungsgerichtsbeschwerden gegen Entscheide nicht ein, die sich auf kantonales Verfahrensrecht stützen ( BGE 112 V 111 Erw. 2b). So hat es beispielsweise die bundesrechtliche Verfügungsgrundlage verneint bei Fristenstillstandsbestimmungen ( BGE 116 V 271 Erw. 5a; RKUV 1994 Nr. U 194 S. 208, 1992 Nr. K 885 S. 3; ZAK 1992 S. 154; ARV 1983 Nr. 10 S. 45), bei der Frist zur Stellung des Gesuchs um Revision eines kantonalen Urteils ( BGE 110 V 395 Erw. 2b) oder bei Ordnungsbussen ( BGE 112 V 112 Erw. 2c). Hingegen steht die Verwaltungsgerichtsbeschwerde dann offen, wenn ein auf kantonalem Prozessrecht beruhender Nichteintretensentscheid Bundesrecht verletzt oder die Anwendung des materiellen Bundesrechts verunmöglicht ( BGE 120 Ib 382 Erw. 1b, BGE 114 V 205 Erw. 1a, BGE 112 V 112 , je mit Hinweisen; SVR 1998 UV Nr. 10 S. 25) oder die Rüge erhoben wird, es hätte statt kantonales richtigerweise eidgenössisches Recht angewandt werden müssen ( BGE 109 V 232 Erw. 2a; SVR 1998 UV Nr. 10 S. 25). 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kantonalen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BGE 122 II 277 Erw. 1b/aa mit Hinweisen). Voraussetzung ist, dass die Verwaltungsgerichtsbeschwerde auch in der Sache selber ergriffen wird, andernfalls bei selbstständigem kantonalen Verfahrensrecht nur die staatsrechtliche Beschwerde offen steht ( BGE 122 II 278 Erw. 1b/bb; vgl. auch BGE 123 I 276 Erw. 2 in Zusammenhang mit der unentgeltlichen Rechtspflege).</w:t>
      </w:r>
    </w:p>
    <w:p>
      <w:r>
        <w:rPr>
          <w:b/>
        </w:rPr>
        <w:t>E. 2</w:t>
      </w:r>
    </w:p>
    <w:p>
      <w:r>
        <w:t>a) Ausgangspunkt der bisherigen Rechtsprechung bildet die Anknüpfung an das für die sachliche Zuständigkeit des Eidg.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BGE 126 V 143 S. 147 in der Sache selbst, sei dies im Hauptpunkt (z.B. Prämienverbilligung in der Krankenversicherung, BGE 125 V 183 , BGE 124 V 19 ) oder in einem Nebenpunkt (z.B. Schadenersatz für entgangene Beiträge an die Familienausgleichskasse, BGE 119 V 80 Erw. 1b, BGE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 b) Im Sozialversicherungsprozess als Teil der Bundesverwaltungsrechtspflege gilt der Grundsatz der Einheit des Prozesses ( BGE 125 V 341 Erw. 3a, BGE 123 V 114 Erw. 3, BGE 123 I 278 Erw. 2e, BGE 122 II 277 Erw. 1b/aa, BGE 114 V 202 Erw. 2c). Dieser Grundsatz, der auch in Art. 101 OG verankert ist ( BGE 125 II 311 Erw. 4j, 122 II 190 Erw. 1d/aa, BGE 111 Ib 75 Erw. 2a; WALTER KÄLIN, Das Verfahren der staatsrechtlichen Beschwerde, 2. Aufl., Bern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 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1983, S. 87; derselbe, Zur sachlichen Zuständigkeit in der Bundesverwaltungsrechtspflege, in: recht 1987 S. 89 f.). Diese weiter gehende Lösung erscheint für den Sozialversicherungsprozess, der in allen Zweigen bundesrechtliche Mindestanforderungen an das kantonale Verfahren enthält und nebst dem BGE 126 V 143 S. 148 Untersuchungsprinzip vom Grundsatz der Einfachheit, Raschheit und Kostenlosigkeit geprägt ist (vgl. z.B. Art. 85 Abs. 2 lit. a AHVG , Art. 103 Abs. 4 AVIG , Art. 73 Abs. 2 BVG ), als sachgerechter. Durch diese bundesverwaltungsrechtlichen Prozessnormen hat der eidg.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 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 Versicherungsgericht Art. 97 Abs. 2 AHVG über die aufschiebende Wirkung der Beschwerde im Sinne einer möglichst weit 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 Versicherungsgericht als oberste Instanz zur Verwirklichung des materiellen Bundessozialversicherungsrechts für die einheitliche Anwendung des Verfahrensrechts sorgt, dies auch im Hinblick auf die dienende Funktion des Verfahrensrechts. BGE 126 V 143 S. 149 Die weit 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 Grunde liegende materiellrechtliche Streitgegenstand dem Bundessozialversicherungsrecht angehört. Auf die Verwaltungsgerichtsbeschwerde ist daher einzutreten.</w:t>
      </w:r>
    </w:p>
    <w:p>
      <w:r>
        <w:rPr>
          <w:b/>
        </w:rPr>
        <w:t>E. 3</w:t>
      </w:r>
    </w:p>
    <w:p>
      <w:r>
        <w:t>Da es sich bei der angefochtenen Verfügung nicht um die Bewilligung oder Verweigerung von Versicherungsleistungen handelt, hat das Eidg.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Beschwerdeführerin verpflichtet, der Vorsorgeeinrichtung eine Parteientschädigung in Höhe von Fr. 14'750.15 zu bezahlen. In der Verwaltungsgerichtsbeschwerde wird gerügt, dieser Parteikostenentscheid unterlaufe die bundesrechtliche Minimalgarantie eines kostenlosen Verfahrens nach Art. 73 Abs. 2 BVG . a)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Bei der Möglichkeit zur Kostenauflage im kantonalen Verfahren wegen mutwilliger oder leichtsinniger Prozessführung handelt es sich um einen allgemeinen prozessualen Grundsatz des Bundessozialversicherungsrechts, der auch im Rahmen von Art. 73 Abs. 2 BVG zur Anwendung gelangt BGE 126 V 143 S. 150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 Nach Art. 159 Abs. 2 OG darf im Verfahren der Verwaltungsgerichtsbeschwerde obsiegenden Behörden oder mit öffentlich-rechtlichen Aufgaben betrauten Organisationen in der Regel keine Parteientschädigung zugesprochen werden. In Anwendung dieser Bestimmung hat das Eidg. Versicherungsgericht der Schweizerischen Unfallversicherungsanstalt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BGE 117 V 349 Erw. 8 mit Hinweis). b)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BGE 126 V 143 S. 151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c) Nach dem Gesagten hält die vorinstanzliche Zusprechung einer Parteientschädigung an die im kantonalen Verfahren obsiegende Vorsorgeeinrichtung vor Bundesrecht nicht stand, zumal die Klage der Beschwerdeführerin nicht als mutwillig oder leichtsinnig zu qualifizieren ist, weil die Abgrenzung zwischen Berufsvorsorge-, Zivil- und Aufsichtsrechtsweg schwer zu überblicken ist, wie das kantonale Gericht zu Recht festhält.</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