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153</w:t>
      </w:r>
    </w:p>
    <w:p>
      <w:r>
        <w:t>Bundesgericht (BGE), 2000-01-01, FR</w:t>
      </w:r>
    </w:p>
    <w:p>
      <w:r>
        <w:rPr>
          <w:b/>
        </w:rPr>
        <w:t xml:space="preserve">Quelle: </w:t>
      </w:r>
      <w:r>
        <w:t>https://mcp.opencaselaw.ch/entscheid/bge_BGE_126_I_153</w:t>
      </w:r>
    </w:p>
    <w:p>
      <w:r>
        <w:t>FR: ATF 126 I 153</w:t>
      </w:r>
    </w:p>
    <w:p>
      <w:r>
        <w:t>IT: DTF 126 I 153</w:t>
      </w:r>
    </w:p>
    <w:p>
      <w:pPr>
        <w:pStyle w:val="Heading2"/>
      </w:pPr>
      <w:r>
        <w:t>Regeste</w:t>
      </w:r>
    </w:p>
    <w:p>
      <w:r>
        <w:t>Regeste Art. 4 aBV (Art. 31 Abs. 2 BV); Art. 6 Ziff. 3 EMRK und Art. 107A StPO/GE; Rechte einer verhafteten Person. Während des Polizeigewahrsams richtet sich der Anspruch einer verhafteten Person, Mitteilungen ihres Anwalts zu erhalten und frei mit diesem verkehren zu können, nach Art. 31 Abs. 2 BV und Art. 6 Ziff. 3 EMRK, in Verbindung mit Art. 8 EMRK (E. 2). Art. 107A Abs. 3 lit. g StPO/GE über den Verkehr einer verhafteten Person mit ihrem Anwalt wurde im vorliegenden Fall nicht verletzt (E. 3). Die willkürfreie Anwendung dieser Bestimmung führte hier auch zu keiner Verletzung von Art. 4 aBV oder von Art. 6 Ziff. 3 EMRK (E. 4).</w:t>
      </w:r>
    </w:p>
    <w:p>
      <w:r>
        <w:t>Regeste Art. 4 aCst. (art. 31 al. 2 Cst.); art. 6 par. 3 CEDH et 107A CPP/GE; droits de la personne arrêtée. Le droit de la personne arrêtée de recevoir des messages de son avocat et de s'entretenir librement avec lui pendant la garde à vue s'examine au regard des art. 31 al. 2 Cst. et 6 par. 3 CEDH, mis en relation avec l'art. 8 CEDH (consid. 2). L'art. 107A al. 3 let. g CPP/GE, régissant les contacts entre la personne arrêtée et son avocat, n'a pas été violé en l'espèce (consid. 3). L'application non arbitraire de cette norme de droit cantonal n'a pas conduit en l'espèce à une violation des art. 4 aCst. et 6 par. 3 CEDH (consid. 4).</w:t>
      </w:r>
    </w:p>
    <w:p>
      <w:r>
        <w:t>Regesto Art. 4 vCost. (art. 31 cpv. 2 Cost.); art. 6 n. 3 CEDU e art. 107A CPP/GE: diritti dell'arrestato. Durante l'arresto di polizia il diritto dell'arrestato di ricevere comunicazioni dal suo avvocato e di colloquiare con lui liberamente deve essere esaminato sulla base degli art. 31 cpv. 2 Cost. e 6 n. 3 CEDU, in relazione con l'art. 8 CEDU (consid. 2). L'art. 107A cpv. 3 lett. g. CPP/GE, concernente i contatti tra l'arrestato e il suo avvocato, non è stato violato nella fattispecie (consid. 3). L'applicazione non arbitraria di questa disposizione non ha condotto in concreto a una violazione degli art. 4 vCost. e 6 n. 3 CEDU (consid. 4).</w:t>
      </w:r>
    </w:p>
    <w:p>
      <w:pPr>
        <w:pStyle w:val="Heading2"/>
      </w:pPr>
      <w:r>
        <w:t>Erwägungen</w:t>
      </w:r>
    </w:p>
    <w:p>
      <w:r>
        <w:rPr>
          <w:b/>
        </w:rPr>
        <w:t>E. 2</w:t>
      </w:r>
    </w:p>
    <w:p>
      <w:r>
        <w:t>a) Les griefs soulevés par la recourante, touchant au droit de la personne arrêtée de recevoir des messages de son avocat et de s'entretenir librement avec lui pendant la garde à vue, doivent être examinés à la lumière des art. 4 aCst. (cf. désormais l' art. 31 al. 2 Cst. ) et 6 par. 3 CEDH (RS 0.101). En relation avec l' art. 8 CEDH dont la recourante ne se prévaut pas, ces dispositions donnent à la personne arrêtée les garanties minimales nécessaires pour assurer le respect des droits de la défense dans la procédure pénale, comme élément du procès équitable garanti par l' art. 6 par. 1 CEDH (cf. ATF 125 I 127 consid. 6a p. 131/132). b) Outre les art. 4 aCst. et 6 par. 3 CEDH, la recourante invoque la liberté personnelle (cf. désormais l' art. 10 al. 2 Cst. ). Il est douteux que celle-ci confère à la personne arrêtée le droit de s'entretenir librement avec son avocat dès son arrestation, non pas pour les besoins de la défense, mais pour la protection de son intégrité personnelle contre d'éventuels mauvais traitements qu'elle pourrait subir au cours de sa détention - comme le soutient la recourante. Cette mission n'entre pas dans les tâches de l'avocat et on ne voit pas pourquoi elle serait assumée par celui-ci plutôt que par un tiers. En l'espèce, eu égard au fait que l'intervention du mandataire s'inscrivait exclusivement dans la perspective de la défense de la recourante au stade initial de la procédure pénale, il est superflu d'examiner si les faits de la présente cause pourraient également entrer dans le champ d'application de la liberté personnelle. Pour ce qui concerne la base légale topique, il convient de relever que l' art. 107A al. 3 let. b CPP /GE permet à la personne détenue de requérir en tout temps la visite d'un médecin, disposition qui vise précisément à écarter tout risque de mauvais traitement. Confier prioritairement au médecin la tâche de protéger la personne arrêtée contre d'éventuelles violences policières procède d'un choix délibéré du législateur (Mémorial des séances du Grand Conseil 1993, p. 2425 ss; 1996, p. 2114 ss), lequel avait opté dans un premier temps en faveur d'une version selon laquelle "toute personne entendue par la police a le droit d'être assistée d'un avocat".</w:t>
      </w:r>
    </w:p>
    <w:p>
      <w:r>
        <w:rPr>
          <w:b/>
        </w:rPr>
        <w:t>E. 3</w:t>
      </w:r>
    </w:p>
    <w:p>
      <w:r>
        <w:t>Lorsqu'une personne est entendue comme auteur présumé d'une infraction, elle est rendue attentive, sans délai, par la remise du présent article dans une langue comprise par elle, à ce: a) qu'elle doit, dans les vingt-quatre heures au plus, si elle n'est pas relaxée, être mise à la disposition du juge d'instruction et que celui-ci dispose de vingt-quatre heures au plus pour l'interroger et la relaxer ou décerner contre elle un mandat d'arrêt; b) qu'elle peut demander à tout moment, pendant la durée de son interrogatoire et au moment de quitter les locaux de police, à faire l'objet d'un examen médical et qu'un tel examen a également lieu sur demande de la police; c) qu'elle peut prendre connaissance des charges dirigées contre elle et des faits qui lui sont reprochés; d) qu'elle ne peut être forcée de déposer contre elle-même ou de s'avouer coupable; e) qu'elle peut informer de sa détention un proche, un familier ou son employeur, sauf risque de collusion ou de danger pour le cours de l'enquête, ainsi que de faire prévenir son avocat; f) qu'elle peut informer de sa détention son consulat, si elle est étrangère; g) qu'elle a le droit d'obtenir la visite d'un avocat et de conférer librement avec lui, dès la fin de son interrogatoire par l'officier de police, mais au plus tard à la première heure ouvrable à l'issue des vingt-quatre heures suivant le début de l'audition par la police, sauf risque de collusion ou de danger pour le cours de l'enquête, les horaires de visite des avocats à la prison pouvant toutefois être limités à deux heures le samedi, le dimanche et les jours fériés; h) qu'elle peut, si elle ne connaît pas d'avocat, s'en faire désigner un; i) qu'elle peut, le cas échéant, faire appel à l'assistance juridique, aux conditions prévues par la loi.</w:t>
      </w:r>
    </w:p>
    <w:p>
      <w:r>
        <w:rPr>
          <w:b/>
        </w:rPr>
        <w:t>E. 4</w:t>
      </w:r>
    </w:p>
    <w:p>
      <w:r>
        <w:t>Il reste à examiner si l'application en soi correcte du droit cantonal a conduit à une violation des art. 4 aCst. et 6 par. 3 CEDH, comme le soutient la recourante. a) A teneur de l' art. 6 par. 3 CEDH , tout accusé a le droit notamment d'être informé, dans le plus court délai, dans une langue qu'il comprend et d'une manière détaillée, de la nature et de la cause de l'accusation portée contre lui (let. a), de disposer du temps et des facilités nécessaires à la préparation de sa défense (let. b) et de se défendre lui-même ou avoir l'assistance d'un défenseur de son choix (let. c). Ces garanties constituent un aspect particulier du droit au procès équitable au sens de l' art. 6 par. 1 CEDH ( ATF 125 I 127 consid. 6a p. 131/132; arrêt de la Cour européenne des droits de l'homme Pélissier et Sassi c. France du 25 mars 1999 par. 52). Les garanties offertes par l' art. 6 par. 3 let. a et b CEDH sont liées, en ce sens que le droit d'être informé de la nature et de la cause de l'accusation doit être envisagé à la lumière du droit de l'accusé de préparer sa défense (arrêt Pélissier et Sassi c. France, précité, par. 54; JOCHEN A. FROWEIN/WOLFGANG PEUKERT, EMRK-Kommentar, 2ème éd., Kehl, Strasbourg, Arlington, 1996, N.175 ad art. 6). b) La Cour européenne des droits de l'homme interprète de manière autonome les notions d'"accusation en matière pénale", de "personne accusée d'une infraction" et d'"accusé", auxquelles se réfère l' art. 6 par. 1 et par. 3 CEDH (arrêt de la Cour européenne des droits de l'homme Deweer c. Belgique du 27 février 1980, Série A, vol. 35, BGE 126 I 153 S. 160 par. 42). Ces notions sont équivalentes (arrêt de la Cour européenne des droits de l'homme Lutz c. Allemagne du 25 août 1987, Série A, vol. 123, par. 52). L'accusation se définit comme la notification officielle, émanant de l'autorité compétente, du reproche d'avoir commis une infraction pénale (arrêts de la Cour européenne des droits de l'homme Pélissier et Sassi c. France, précité, par. 51; Brozicek c. Italie du 19 décembre 1989, Série A, vol. 167, par. 38; Corigliano c. Italie du 10 décembre 1982, Série A, vol. 57, par. 34; Deweer, précité, par. 46). Les dispositions de l' art. 6 par. 3 let. a CEDH n'imposent aucune forme particulière quant à la manière dont l'accusé doit être informé de la nature et de la cause de l'accusation portée contre lui (arrêt Pélissier et Sassi précité, par. 53). Cette notification peut intervenir avant le renvoi en jugement, soit notamment au moment de l'arrestation, de l'inculpation ou de l'ouverture des enquêtes préliminaires (arrêt Corigliano précité, par. 34). Le mandat d'amener au sens des art. 15 Cst./GE et 32 CPP/GE doit être tenu comme un acte par lequel l'autorité compétente notifie à la personne arrêtée qu'elle est soupçonnée d'avoir commis un crime ou un délit et qu'elle est, à ce titre, détenue provisoirement en vue d'un interrogatoire. Dès la remise de ce mandat, la personne arrêtée doit être considérée comme "accusée" au sens de l' art. 6 CEDH , quand bien même aucune inculpation ( art. 134 CPP /GE) n'a été prononcée, ni, partant, aucun mandat d'arrêt ( art. 33 CPP /GE) décerné contre elle. La recourante bénéficiait dès la notification du mandat d'amener - soit le 27 août 1998 à 16h35 - des garanties énoncées à l' art. 6 par. 3 CEDH . c) Les art. 4 aCst. et 6 par. 3 let. c CEDH donnent à l'accusé le droit de s'entretenir librement avec son défenseur ( ATF 121 I 164 consid. 2c p. 167 ss; ATF 111 Ia 341 consid. 3c p. 346; arrêt non publié K. du 11 septembre 1996 consid. 2a), au moins dès le stade de l'enquête préliminaire ("Voruntersuchung"; ATF 106 Ia 219 consid. 3c p. 222/223; ATF 105 Ia 98 consid. 2 p. 100/101, et les arrêts cités; arrêt non publié U. du 2 septembre 1993, consid. 2a/aa). La liberté personnelle et l'art. 14 par. 3 let. b du Pacte ONU II n'ont pas de portée propre à cet égard. Selon la jurisprudence récente de la Cour européenne des droits de l'homme, l' art. 6 par. 3 let . c CEDH confère à l'accusé le droit de bénéficier de l'assistance d'un avocat dès les premiers stades des interrogatoires de police. Ce droit, que la Convention n'énonce pas expressément, peut cependant être restreint pour des motifs valables; il convient de déterminer dans chaque cas si, à la lumière de l'ensemble BGE 126 I 153 S. 161 de la procédure, la restriction critiquée a privé l'accusé d'un procès équitable (arrêts de la Cour européenne des droits de l'homme Murray c. Royaume-Uni du 8 février 1996, par. 63, et Can c. Autriche du 30 septembre 1985, par. 17, renvoyant au rapport établi dans cette affaire le 12 juillet 1984 par la Commission européenne des droits de l'homme, ch. 45-61; pour MARK E. VILLIGER, Handbuch der Europäischen Menschenrechtskonvention, 2ème éd., Zurich, 1999, N.516, l'arrêt Murray doit conduire à un réexamen de la jurisprudence relative à l' art. 4 aCst. qui vient d'être rappelée). Dans cette affaire, la Cour a jugé que refuser tout contact entre l'accusé et son défenseur pendant quarante-huit heures n'est pas compatible avec l' art. 6 CEDH (arrêt Murray, précité, par. 66). d) Au regard de ces principes, on ne saurait souscrire à la thèse de la recourante qui prétend que les art. 4 aCst. et 6 par. 3 CEDH imposeraient d'emblée et sans restriction à l'autorité de police d'autoriser la personne arrêtée à s'entretenir librement avec son défenseur dès les premières heures de l'interrogatoire ou, du moins, dès l'instant où le défenseur s'annonce comme tel à la police et demande à exercer ce droit, soit en l'espèce le 27 août 1998 à 10h12. L' art. 107A al. 3 let . g CPP/GE répond aux exigences de la Convention, dans la mesure où il prévoit que la personne arrêtée a le droit de s'entretenir avec son avocat immédiatement après son interrogatoire par l'officier de police, mais vingt-quatre heures au plus après sa première audition par la police. Ce mécanisme est suffisamment souple pour tenir compte à la fois des cas où la situation peut être éclaircie rapidement, parce que la relaxe ou la notification d'un mandat d'amener s'impose d'emblée, et de ceux, plus complexes, réclamant des mesures d'investigations plus approfondies, les risques de collusion et du danger pour l'enquête devant en outre être réservés dans tous les cas. Après son arrestation avec d'autres personnes, la recourante a d'abord été conduite au poste de la Pallanterie où ont été effectués les premiers contrôles usuels. Lorsqu'il est apparu qu'elle était interdite d'entrée sur le territoire de la Confédération, la recourante a été transférée dans les locaux de la brigade d'intervention, puis à l'Hôtel de police, distant de plusieurs kilomètres. Si la décision du 21 mai 1998 a pu être facilement repérée, il a fallu s'assurer qu'elle était toujours en force, ce qui a nécessité, selon les indications de la police, de faire des vérifications tant auprès de l'Office cantonal de la population que de l'Office fédéral des étrangers à Berne. S'il semble, sur le vu du dossier, que ces opérations étaient terminées le 27 août BGE 126 I 153 S. 162 1998 à 13h., il se peut que l'exécution de tâches prioritaires aient empêché l'officier de police, après avoir décerné le mandat d'amener le 27 août 1998 à 12h04, d'interroger la recourante avant 17h35. Une action plus rapide aurait été opportune (cf. consid. 3d ci-dessus). Il n'en demeure pas moins que l'autorité a traité dans un délai raisonnable le cas de la recourante, laquelle n'adresse au demeurant aucune critique à la police sur ce point précis. e) La recourante se prévaut dans ce contexte de la Résolution (73) 5 adoptée le 19 janvier 1973 par le Comité des Ministres du Conseil de l'Europe, relative aux règles minima à observer pour le traitement des détenus, remplacée depuis par la Recommandation noR(87) 3, intitulée "Règles pénitentiaires européennes", adoptée par le Comité des Ministres le 12 février 1987. Selon le ch. 93 de cette Recommandation, tout prévenu doit pouvoir, dès son incarcération, choisir son avocat ou être autorisé à demander la désignation d'un avocat d'office, lorsqu'une telle assistance est prévue, et à recevoir des visites de son avocat en vue de sa défense; il doit pouvoir en outre préparer et remettre à son avocat des instructions confidentielles, et en recevoir. Ces règles, dont le Tribunal fédéral s'inspire dans la concrétisation de la liberté personnelle et des autres droits fondamentaux garantis par la CEDH et la Constitution ( ATF 124 I 231 consid. 2b p. 236/237), ne constituent pas des normes obligatoires liant les Etats, mais de simples directives dont la prétendue violation ne peut faire séparément l'objet d'un recours de droit public ( ATF 111 Ia 341 consid. 3b p. 345). f) Dans son rapport du 7 février 1992, le Comité institué selon la Convention européenne pour la prévention de la torture et des peines ou traitements inhumains ou dégradants, conclue à Strasbourg le 26 novembre 1987 et entrée en vigueur pour la Suisse le 1er février 1989 (CPT; RS 0.106) a émis, à l'adresse du Conseil fédéral, une recommandation no121 invitant les autorités suisses à consacrer expressément, dans les meilleurs délais, le droit pour les personnes arrêtées par la police d'avoir accès à un avocat dès le début de la garde à vue; ce droit devrait comprendre à la fois la visite de l'avocat et la présence de celui-ci lors des interrogatoires. Dans sa prise de position du 14 décembre 1992, le Conseil fédéral a indiqué expressément qu'il ne pouvait souscrire à la recommandation no121, laquelle ne produit pas d'effet obligatoire à l'égard des Etats et va au-delà des garanties offertes par l' art. 6 par. 3 CEDH . Bien que cette prise de position ne lie pas le Tribunal fédéral, celui-ci ne saurait méconnaître que les travaux intergouvernementaux menés dans le BGE 126 I 153 S. 163 cadre du Conseil de l'Europe, tendant à consacrer certains droits des personnes arrêtées, n'ont pas abouti en l'état et que certaines des garanties envisagées iraient moins loin que l' art. 107A CPP /GE (cf. art. 3 du projet établi par un groupe de travail du Comité directeur pour les droits de l'homme, qui considérait comme suffisant que la personne privée de liberté puisse, "sans retard injustifié", informer un avocat du fait et du lieu de sa détention). Dans son rapport intermédiaire adopté à la suite de la visite en Suisse, du 11 au 23 février 1996, du Comité institué par la CPT, le Conseil fédéral a estimé qu'"une réévaluation de cette question sera opportune au moment des travaux législatifs tendant à l'unification de la procédure pénale en Suisse". Ces travaux sont en cours (cf. l' art. 123 al. 1 Cst. ; FF 1999 p. 7831). Dans cette période d'incertitude normative, tant au niveau européen que suisse, le juge constitutionnel doit faire preuve d'une réserve d'autant plus justifiée que la norme cantonale litigieuse est particulièrement précise et novatrice.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