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15</w:t>
      </w:r>
    </w:p>
    <w:p>
      <w:r>
        <w:t>Bundesgericht (BGE), 1999-01-01, FR</w:t>
      </w:r>
    </w:p>
    <w:p>
      <w:r>
        <w:rPr>
          <w:b/>
        </w:rPr>
        <w:t xml:space="preserve">Quelle: </w:t>
      </w:r>
      <w:r>
        <w:t>https://mcp.opencaselaw.ch/entscheid/bge_BGE_126_I_15</w:t>
      </w:r>
    </w:p>
    <w:p>
      <w:r>
        <w:t>FR: ATF 126 I 15</w:t>
      </w:r>
    </w:p>
    <w:p>
      <w:r>
        <w:t>IT: DTF 126 I 15</w:t>
      </w:r>
    </w:p>
    <w:p>
      <w:pPr>
        <w:pStyle w:val="Heading2"/>
      </w:pPr>
      <w:r>
        <w:t>Regeste</w:t>
      </w:r>
    </w:p>
    <w:p>
      <w:r>
        <w:t>Regeste Art. 4 BV; Anspruch auf rechtliches Gehör; Protokollierung wichtiger Zeugenaussagen. Anspruch der Parteien eines Strafverfahrens darauf, dass die für den Verfahrensausgang wichtigen, während der Hauptverhandlung erfolgten Zeugenaussagen in einem Protokoll festgehalten werden.</w:t>
      </w:r>
    </w:p>
    <w:p>
      <w:r>
        <w:t>Regeste Art. 4 Cst.; droit d'être entendu; verbalisation des témoignages importants. Droit des parties à une procédure pénale d'exiger que les déclarations de témoins, importantes pour l'issue du litige et faites pendant l'audience de jugement, soient consignées dans un procès-verbal.</w:t>
      </w:r>
    </w:p>
    <w:p>
      <w:r>
        <w:t>Regesto Art. 4 Cost.; diritto di essere sentito; verbalizzazione di testimonianze importanti. Diritto delle parti in una procedura penale di esigere che le dichiarazioni di testimoni, importanti per l'esito del processo e rilasciate nel corso del dibattimento, figurino in un verbale.</w:t>
      </w:r>
    </w:p>
    <w:p>
      <w:pPr>
        <w:pStyle w:val="Heading2"/>
      </w:pPr>
      <w:r>
        <w:t>Erwägungen</w:t>
      </w:r>
    </w:p>
    <w:p>
      <w:r>
        <w:rPr>
          <w:b/>
        </w:rPr>
        <w:t>E. 2</w:t>
      </w:r>
    </w:p>
    <w:p>
      <w:r>
        <w:t>Dans un grief formel qu'il convient d'examiner en premier lieu, la recourante reproche aux juridictions cantonales d'avoir violé le droit d'être entendu, tel qu'il découle de l' art. 4 Cst. , en omettant de tenir un procès-verbal des déclarations du témoin A. a) La portée du droit d'être entendu et les modalités de sa mise en oeuvre sont tout d'abord déterminées par la législation cantonale, dont le Tribunal fédéral ne revoit l'application que sous l'angle de l'arbitraire. Lorsque la protection accordée par le droit cantonal est inférieure ou équivalente aux garanties minimales déduites de l' art. 4 Cst. , dont le Tribunal fédéral vérifie librement le respect, le justiciable peut invoquer celles-ci directement. La recourante ne se plaignant pas de la violation de règles du droit cantonal de procédure régissant son droit d'être entendue, c'est à la lumière de l' art. 4 Cst. qu'il convient d'examiner son grief ( ATF 125 I 257 consid. 3a; ATF 124 I 49 consid. 3a, 241 consid. 2; ATF 122 I 109 consid. 2a et les arrêts cités). aa) Le droit d'être entendu garanti par l' art. 4 Cst. comprend, de manière générale,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 ATF 124 I 49 consid. 3a, 241 consid. 2; ATF 122 I 109 consid. 2a; ATF 114 Ia 97 consid. 2a et les références citées). Selon la jurisprudence récente du Tribunal fédéral des assurances, le droit d'être entendu tiré de l' art. 4 Cst. confère également aux parties le droit d'obtenir que les déclarations de parties, de témoins ou d'experts qui sont importantes pour l'issue du litige soient consignées dans un procès-verbal, tout au moins dans leur teneur essentielle ( ATF 124 V 389 consid. 3a et 4, commenté par BERNARD ABRECHT in JdT 1999 I p. 78). Ainsi établie dans le domaine de la procédure administrative, cette règle est également pertinente en procédure pénale, où le droit d'être entendu a une portée tout à fait générale (cf. ATF 116 Ia 455 consid. 3/cc; ATF 101 Ia 292 consid. 1d; GÉRARD PIQUEREZ, Précis de procédure pénale suisse, Lausanne, 1994, p. 203 ss). La transcription des déclarations importantes pour l'issue du litige vise notamment à permettre aux parties de participer à l'administration de la preuve testimoniale et, surtout, de se prononcer sur BGE 126 I 15 S. 17 son résultat (cf. ATF 119 V 208 consid. 4c; ATF 117 V 282 consid. 4c; ATF 106 Ia 73 consid. 2a; arrêt non publié du 25 novembre 1987 en la cause B. c. canton de Lucerne, consid. 3a). Le droit à la verbalisation des témoignages découle également du droit à la consultation du dossier, lequel ne peut valablement être exercé que si tous les éléments pertinents y sont consignés (GEORG MÜLLER, in Commentaire de la Constitution fédérale, n. 111 ad art. 4 Cst. ; JÖRG PAUL MÜLLER, Grundrechte in der Schweiz, Berne, 1999, p. 531 s.). Enfin, un procès-verbal des dépositions pertinentes doit permettre à l'autorité de recours de contrôler, s'il y a lieu, que les faits ont été constatés correctement, ou du moins, selon le pouvoir d'examen que lui ménage le droit cantonal, sans arbitraire ( ATF 124 V 389 consid. 4a; cf. ATF 112 Ia 369 consid. 2b; ATF 109 Ia 217 consid. 5c; JÖRG PAUL MÜLLER, op. cit., p. 531; BERNARD ABRECHT, L'absence de verbalisation des témoignages en procédure civile et pénale vaudoise est-elle compatible avec l' art. 4 Cst. ? in JdT 1997 III p. 34 ss, 39 s.). A cet égard, le droit à la verbalisation apparaît aussi comme le complément de l'obligation faite au juge de motiver ses décisions, également imposée par le droit d'être entendu. Cette dernière exigence a pour but que l'intéressé comprenne la décision qui le touche et puisse le cas échéant l'attaquer utilement; elle tend également à permettre à l'autorité de recours de contrôler l'application du droit ( ATF 125 II 369 consid. 2c; ATF 124 V 180 consid. 1a; ATF 123 I 21 consid. 2c; ATF 122 IV 8 consid. 2c). Dans ce contexte, l' art. 6 CEDH , comme l'admet la recourante, n'a pas de portée indépendante. bb) Selon l'art. 325 du code de procédure pénale du canton de Vaud (ci-après CPP vaud.), l'instruction principale est faite aux débats et elle est orale. Par conséquent, les dépositions des témoins ne sont pas verbalisées d'office, sauf s'il y a des raisons sérieuses de penser que leurs déclarations sont fausses ( art. 339 et 351 al. 2 CPP vaud.). Le résultat de l'appréciation des preuves ne figure ainsi que dans l'état de fait du jugement ( art. 373 al. 2 let. a CPP vaud.), et ce qui a été dit aux débats ne laisse pas d'autres traces que celles qui pourraient figurer dans les considérants du jugement de première instance (ROLAND BERSIER, Le recours à la Cour de cassation pénale du Tribunal cantonal en procédure vaudoise, in JdT 1996 III p. 66 ss, 80). Le Tribunal fédéral a relevé, dans deux arrêts récents, que la non-verbalisation des témoignages lors de la phase des débats était susceptible, en procédure pénale vaudoise, de consacrer une violation du droit d'être entendu (arrêts non publiés du 19 mars 1999 en la BGE 126 I 15 S. 18 cause C., et du 28 avril 1999 en la cause B). En effet, le droit d'être entendu, en tant qu'il garantit le droit de participer à l'administration des preuves et de se déterminer à leur propos, est largement vidé de son sens si le juge du fond choisit unilatéralement les déclarations de témoins dignes d'être retenues dans le jugement, ainsi que leur formulation, sans que les parties puissent y participer. De plus, en l'absence d'un procès-verbal, l'établissement des faits, en tant qu'il repose sur l'appréciation des preuves testimoniales, ne peut faire l'objet d'aucun contrôle - ne serait-ce que sous l'angle de l'arbitraire - par l'autorité cantonale de recours, dès lors que celle-ci ignore le contenu des dépositions faites en première instance (BERNARD ABRECHT, op. cit., in JdT 1997 III p. 34 ss, 45 s.; BENOÎT BOVAY/MICHEL DUPUIS/LAURENT MOREILLON/CHRISTOPHE PIGUET, Procédure pénale vaudoise, code annoté, Lausanne 1995, ad art. 411, p. 357 s. no 10.3). Partant, la simple constatation, dans les considérants du jugement, du résultat de l'appréciation des témoignages ne saurait pallier l'absence d'un procès-verbal de ceux-ci. Le droit d'être entendu tiré de l' art. 4 Cst. , corollaire du droit de participer à l'administration des preuves et d'obtenir des décisions motivées, permet aux parties d'exiger du juge de première instance la verbalisation des témoignages importants, et de recourir auprès d'une juridiction supérieure - en l'espèce la Cour de cassation cantonale - contre un refus éventuel.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