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521</w:t>
      </w:r>
    </w:p>
    <w:p>
      <w:r>
        <w:t>Bundesgericht (BGE), 2000-01-01, DE</w:t>
      </w:r>
    </w:p>
    <w:p>
      <w:r>
        <w:rPr>
          <w:b/>
        </w:rPr>
        <w:t xml:space="preserve">Quelle: </w:t>
      </w:r>
      <w:r>
        <w:t>https://mcp.opencaselaw.ch/entscheid/bge_BGE_126_III_521</w:t>
      </w:r>
    </w:p>
    <w:p>
      <w:r>
        <w:t>FR: ATF 126 III 521</w:t>
      </w:r>
    </w:p>
    <w:p>
      <w:r>
        <w:t>IT: DTF 126 III 521</w:t>
      </w:r>
    </w:p>
    <w:p>
      <w:pPr>
        <w:pStyle w:val="Heading2"/>
      </w:pPr>
      <w:r>
        <w:t>Regeste</w:t>
      </w:r>
    </w:p>
    <w:p>
      <w:r>
        <w:t>Regeste Lohnfortzahlungspflicht; Regress des Arbeitgebers (Art. 51 Abs. 2 OR). Ersatzanspruch des Arbeitgebers gegenüber dem Schädiger des Arbeitnehmers für geleistete Lohnfortzahlung (E. 2a und 2b). Umfang des Regressanspruchs (E. 2c).</w:t>
      </w:r>
    </w:p>
    <w:p>
      <w:r>
        <w:t>Regeste Obligation de continuer à payer le salaire; recours de l'employeur (art. 51 al. 2 CO). Prétention de l'employeur à l'encontre de l'auteur du dommage en remboursement du salaire versé au travailleur pendant l'incapacité de travail (consid. 2a et 2b). Etendue du droit de recours (consid. 2c).</w:t>
      </w:r>
    </w:p>
    <w:p>
      <w:r>
        <w:t>Regesto Obbligo di continuare a versare il salario; regresso del datore di lavoro (art. 51 cpv. 2 CO). Il datore di lavoro può rivolgersi all'autore del danno per ottenere il rimborso del salario versato al lavoratore durante il periodo di incapacità lavorativa (consid. 2a e 2b). Estensione del diritto di regresso (consid. 2c).</w:t>
      </w:r>
    </w:p>
    <w:p>
      <w:pPr>
        <w:pStyle w:val="Heading2"/>
      </w:pPr>
      <w:r>
        <w:t>Erwägungen</w:t>
      </w:r>
    </w:p>
    <w:p>
      <w:r>
        <w:rPr>
          <w:b/>
        </w:rPr>
        <w:t>E. 2</w:t>
      </w:r>
    </w:p>
    <w:p>
      <w:r>
        <w:t>a) Das besondere Problem des zu beurteilenden Falles liegt im Umstand, dass der in seinem absoluten Recht verletzte Arbeitnehmer keinen Vermögensschaden erleidet, da er seinen Erfüllungsanspruch aus Arbeitsvertrag behält. Dieser Anspruch auf Lohnzahlung wird auch dann nicht zu einem solchen auf Schadenersatz, wenn der Arbeitnehmer an der Erbringung seiner Leistung gehindert ist. Nachdem der am Vermögen geschädigte Arbeitgeber weder in einem absoluten Recht verletzt ist noch sich auf eine spezielle Norm berufen kann, die den Schutz seines Vermögens vor Beeinträchtigungen der eingetretenen Art bezweckt, gebricht es grundsätzlich am Erfordernis der Widerrechtlichkeit der Schädigung des Arbeitgebers ( BGE 123 III 306 E. 4a S. 312; BGE 122 III 176 E. 7b S. 192; BGE 118 Ib 473 E. 2b S. 476). Sein Schaden erweist sich somit als Reflex- oder Drittschaden, der nach allgemeinen Prinzipien des Schadensrechts nicht zu ersetzen ist ( BGE 104 II 95 E. 2a S. 98; BGE 102 II 85 E. 6c S. 90; vgl. auch BGE 109 II 4 E. 3 S. 7; BREHM, Berner Kommentar, 2. Aufl., Bern 1998, N. 20 ff. zu Art. 41 OR mit Hinweisen). b) Während die Regressansprüche der Privat- und Sozialversicherer für Vorleistungen zufolge Drittschädigung ihrer Versicherten in speziellen gesetzlichen Subrogationsregeln gründen ( Art. 72 VVG [SR 221.229.1]; Art. 41 UVG [SR 832.20]; Art. 48ter ff. AHVG [SR 831.10]; Art. 52 IVG [SR 831.20]; Art. 79 KVG [SR 832.10] und Art. 67 MVG [SR 833.1]), fehlen solche mit Bezug auf Lohnfortzahlungen bei Arbeitsunfähigkeit des Arbeitnehmers. Indessen ist allgemein anerkannt, dass der Arbeitgeber den haftpflichtigen Dritten belangen kann. Ihn anders zu behandeln als etwa den Versicherer, der nach Art. 324b OR an seiner Stelle den Lohn bezahlt, wäre weder einleuchtend noch billig und liefe entgegen dem Zweck sowohl der Lohnfortzahlungspflicht wie auch der haftpflichtrechtlichen Verantwortlichkeitsanschauung auf einen Schutz des Schädigers des Arbeitnehmers hinaus (BREHM, a.a.O., N. 31 zu Art. 41 OR mit Hinweisen). Da sich im Gesetz keine Regelung bezüglich des Regressanspruchs des Arbeitgebers findet, liegt insoweit eine Gesetzeslücke vor. Diese ist in analoger Anwendung von BGE 126 III 521 S. 523 Art. 51 Abs. 2 OR zu schliessen. Eine unmittelbare Anwendung dieser Bestimmung fällt ausser Betracht, da der Arbeitgeber nicht zum Kreis der gemäss Art. 51 OR Haftpflichtigen zählt, sondern mit der Lohnzahlung unabhängig vom schädigenden Ereignis seine gesetzliche oder vertragliche Leistungspflicht erfüllt (vgl. BREHM, a.a.O., N. 31 zu Art. 41 OR ; ROBERTO, Schadensrecht, Basel 1997, S. 41 je mit Hinweisen). Da der Arbeitgeber seinen Vertrag erfüllt und nicht aus Schlechterfüllung für den entstandenen Schaden haftet, kann die in Art. 51 Abs. 2 OR vorgesehene Abstufung nach der Haftung aus unerlaubter Handlung, Vertrag oder Gesetz nicht auf die Lohnfortzahlung des Arbeitgebers übertragen werden. Der Regress steht dem Arbeitgeber auch gegenüber einem kausal Haftenden zu, da sich die Lohnfortzahlungspflicht nicht zu dessen Gunsten auswirken soll (PIERRE WIDMER, "Wer einem andern widerrechtlich Schaden zufügt, verpflichtet dessen Arbeitgeber zum Ersatz", in: SJZ 73/1977 S. 283, 287). Der Arbeitgeber ist diesbezüglich den subrogierenden Sozial- und Schadensversicherern gleichzustellen, auch wenn diese ihre Rechtsstellung bereits im Unfallzeitpunkt erlangt haben (SCHAER, "Hard cases make bad law" oder OR 51/2 und die regressierende Personalvorsorgeeinrichtung, in: recht 9/1991 S. 20 f.). c) Die Frage, in welchem Umfang der Haftpflichtige die vom Arbeitgeber erbrachten Leistungen zu ersetzen hat, ist aus dem mit dem Regressanspruch verfolgten Zweck zu beantworten. Soll der Anspruch nach dem oben Gesagten eingeräumt werden, damit der Schädiger nicht privilegiert wird (E. 2b), soll der Schädiger aus dem Umstand, dass der Schadenersatzanspruch in der Form eines Regressanspruches des Arbeitgebers geltend gemacht wird, auch nicht benachteiligt werden. Abzustellen ist mithin auf den hypothetischen Schaden, den der Arbeitnehmer ohne die Zahlungen des Arbeitgebers erlitten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