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239</w:t>
      </w:r>
    </w:p>
    <w:p>
      <w:r>
        <w:t>Bundesgericht (BGE), 2000-01-01, DE</w:t>
      </w:r>
    </w:p>
    <w:p>
      <w:r>
        <w:rPr>
          <w:b/>
        </w:rPr>
        <w:t xml:space="preserve">Quelle: </w:t>
      </w:r>
      <w:r>
        <w:t>https://mcp.opencaselaw.ch/entscheid/bge_BGE_126_III_239</w:t>
      </w:r>
    </w:p>
    <w:p>
      <w:r>
        <w:t>FR: ATF 126 III 239</w:t>
      </w:r>
    </w:p>
    <w:p>
      <w:r>
        <w:t>IT: DTF 126 III 239</w:t>
      </w:r>
    </w:p>
    <w:p>
      <w:pPr>
        <w:pStyle w:val="Heading2"/>
      </w:pPr>
      <w:r>
        <w:t>Regeste</w:t>
      </w:r>
    </w:p>
    <w:p>
      <w:r>
        <w:t>Regeste Registrierung einer geografischen Bezeichnung als Internet Domain Name. Unlauterer Wettbewerb; Klageberechtigung einer Tourismus-Organisation (Art. 2, 3 lit. d, 9 Abs. 1 und 10 Abs. 2 lit. a UWG). Lauterkeitsrechtliche Aktivlegitimation des Vereins Berner Oberland Tourismus (E. 1). Internet Domain Names haben gegenüber den absolut geschützten Kennzeichen Dritter den gebotenen Abstand einzuhalten und unterstehen dem Lauterkeitsgebot des Wettbewerbsrechts (E. 2). Wettbewerbsrechtlicher Kennzeichenschutz. Wie ist dem Freihaltebedürfnis geografischer Namen im Internet Rechnung zu tragen (E. 3a und b)? Die Registrierung des Domain Name "berneroberland.ch" ist im beurteilten Fall unlauter (E. 3c - e).</w:t>
      </w:r>
    </w:p>
    <w:p>
      <w:r>
        <w:t>Regeste Enregistrement d'une désignation géographique comme nom de domaine sur le réseau Internet. Concurrence déloyale; qualité pour agir d'une organisation de tourisme (art. 2, 3 let. d, 9 al. 1 et 10 al. 2 let. a LCD). Légitimation active selon le droit de la concurrence déloyale de l'association du tourisme de l'Oberland bernois (consid. 1). Les noms de domaine sur le réseau Internet doivent se différencier suffisamment des signes distinctifs de tiers protégés de manière absolue et respecter les règles en matière de loyauté du droit de la concurrence (consid. 2). Protection des signes distinctifs en droit de la concurrence. Comment tenir compte des dénominations laissées à l'usage libre en ce qui concerne les noms géographiques sur le réseau Internet (consid. 3a et b)? L'enregistrement du nom de domaine "berneroberland.ch" est en l'espèce déloyal (consid. 3c - e).</w:t>
      </w:r>
    </w:p>
    <w:p>
      <w:r>
        <w:t>Regesto Registrazione di una designazione geografica quale nome di dominio su Internet. Concorrenza sleale; legittimazione attiva di un'organizzazione per il turismo (art. 2, 3 lett. d, 9 cpv. 1 e 10 cpv. 2 lett. a LCSl). Legittimazione attiva dell'associazione Berner Oberland Tourismus dal profilo del diritto della concorrenza sleale (consid. 1). I nomi di dominio su Internet devono differenziarsi chiaramente dai segni distintivi di terzi protetti in maniera assoluta e soggiacciono alle regole sulla lealtà stabilite dal diritto della concorrenza (consid. 2). Protezione dei segni distintivi secondo il diritto della concorrenza. Come tenere conto della necessità di poter disporre dei nomi geografici nell'ambito di Internet (consid. 3a e b)? Nel caso in esame, la registrazione del nome di dominio "berneroberland.ch" risulta sleale (consid. 3c - e).</w:t>
      </w:r>
    </w:p>
    <w:p>
      <w:pPr>
        <w:pStyle w:val="Heading2"/>
      </w:pPr>
      <w:r>
        <w:t>Erwägungen</w:t>
      </w:r>
    </w:p>
    <w:p>
      <w:r>
        <w:rPr>
          <w:b/>
        </w:rPr>
        <w:t>E. 1</w:t>
      </w:r>
    </w:p>
    <w:p>
      <w:r>
        <w:t>Die Beklagte bestreitet die lauterkeitsrechtliche Aktivlegitimation des Klägers mit der Behauptung, er verfolge keine eigene kommerzielle Absichten und betreibe selbst kein kaufmännisches Gewerbe, sondern wolle nur die Interessen seiner Mitglieder wahren. Die Beklagte bezieht sich dabei auf die Statuten des Klägers, auf welche der angefochtene Entscheid verweist und die gemäss Art. 64 Abs. 2 OG für das Berufungsverfahren aus den Akten beigezogen werden können. a) Die Klageberechtigung zur Wahrung des lauteren und unverfälschten Wettbewerbs im Interesse aller Beteiligten (Art. 1 des Bundesgesetzes vom 19. Dezember 1986 gegen den unlauteren Wettbewerb [UWG; SR 241]) wird in den Art. 9 und 10 UWG geregelt. Gemäss Art. 9 Abs. 1 UWG ist zur Unterlassungs-, Beseitigungs- oder Feststellungsklage berechtigt, wer durch unlauteren Wettbewerb in seiner Kundschaft, seinem Kredit oder beruflichen Ansehen, in seinem Geschäftsbetrieb oder sonst in seinen wirtschaftlichen Interessen bedroht oder verletzt wird. Aktivlegitimiert sind danach Rechtssubjekte, die selbst am wirtschaftlichen Wettbewerb BGE 126 III 239 S. 242 beteiligt sind und eigene wirtschaftliche Interessen geltend machen können ( BGE 123 III 395 E. 2a S. 400; 112 II 369 E. 5a S. 375). Erforderlich ist ein unmittelbares Interesse daran, die eigene Stellung im Wettbewerb mit dem Erfolg der Klage abzusichern oder zu verbessern (RAUBER, Klageberechtigung und prozessrechtliche Bestimmungen, Schweizerisches Immaterialgüter und Wettbewerbsrecht [SIWR] Bd. V/1, 2. Aufl., S. 255). Klageberechtigt nach Art. 9 Abs. 1 und 2 UWG sind ferner auch Wirtschaftsverbände, die nach den Statuten zur Wahrung der wirtschaftlichen Interessen ihrer Mitglieder berechtigt sind ( Art. 10 Abs. 2 lit. a UWG ). Es handelt sich dabei um Vereinigungen mit eigener Rechtspersönlichkeit, deren Mitglieder am Wettbewerb teilnehmen und sich aus wirtschaftlichem Interesse zusammenfinden; dabei genügt die statutarische Befugnis zur Wahrung der wirtschaftlichen Interessen der Mitglieder für die Aktivlegitimation ( BGE 121 III 168 E. 4a S. 175; RAUBER, a.a.O., S. 264). b) Der Kläger bezweckt nach seinen Statuten die Förderung des Tourismus in der Region Berner Oberland (Art. 2). Er strebt dieses Ziel namentlich an durch (a) Zusammenfassung aller am Tourismus der Region interessierten Kreise und deren Ausrichtung auf eine gemeinsame Tourismuspolitik, (b) Koordination unter den lokalen Tourismusorganisationen und subregionalen Tourismusverbänden, (c) Vertretung des Berner Oberlandes bei kantonalen und gesamtschweizerischen Tourismusorganisationen, (d) Werbung und Information, (e) Gestaltung, Vermittlung und Verkauf touristischer Angebote, (f) Mitsprache in den verschiedenen Bereichen des Tourismusangebotes, (g) Wahrung der Interessen des Tourismus in der Wirtschafts- und Infrastrukturpolitik allenfalls durch Beteiligung, (h) Unterstützung der touristischen Planung, (i) Beratung und (k) Ausbildung im Tourismus. Mitglieder des Klägers können alle natürlichen und juristischen Personen und Körperschaften des privaten und öffentlichen Rechtes sein (Art. 3). Namentlich aufgeführt werden unter anderen die Sektionen des Hotelier-Vereins Berner Oberland (lit. h) und regionale Organisationen der Wirte, des Gewerbes, der Bergbahnen und Skilifte etc. (lit. g). c) Der Kläger ist als Dachverband aller lokalen und subregionalen Tourismusorganisationen des Berner Oberlandes unter Einbezug anderer am Tourismus interessierter Kreise (Art. 1 Abs. 2 Statuten) zur Wahrung der Interessen seiner Mitglieder befugt und daher nach Art. 10 Abs. 2 lit. a UWG klageberechtigt, soweit deren wirtschaftliche Interessen bedroht oder verletzt sind. Dass die Interessen BGE 126 III 239 S. 243 der Mitglieder an der Förderung des Tourismus im Berner Oberland wirtschaftlicher Art sind, bestreitet die Beklagte zu Recht nicht, nehmen die Mitglieder des Klägers doch mit touristischen Angeboten in der Region des Berner Oberlandes am Wettbewerb um die entsprechenden Kunden teil. d) Der Kläger ist zudem auch selbst am wirtschaftlichen Wettbewerb beteiligt, denn er kann seine Ziele nach Art. 2 der Statuten unter anderem durch Werbung und Information (lit. d) sowie durch Gestaltung, Vermittlung und Verkauf touristischer Angebote (lit. e) wahrnehmen. Die Vermittlung und der Verkauf touristischer Angebote ist Teilnahme am wirtschaftlichen Wettbewerb. Der Kläger kann sich somit auch aus eigenem Recht gegen unlautere Handlungen Dritter, welche den funktionierenden Wettbewerb in seinem Tätigkeitsbereich stören, zur Wehr setzen. Daran ändert nichts, dass er als Verein von Gesetzes wegen auf einen nicht wirtschaftlichen Zweck verpflichtet ist ( Art. 60 Abs. 1 ZGB ), denn die bundesgerichtliche Praxis bejaht einen wirtschaftlichen Zweck nur, wenn der Verein selbst ein kaufmännisches Gewerbe betreibt ( BGE 90 II 333 ). Die Rüge der Beklagten, die Vorinstanz habe die Aktivlegitimation des Klägers im Sinne von Art. 9 und 10 UWG zu Unrecht bejaht, ist damit unbegründet.</w:t>
      </w:r>
    </w:p>
    <w:p>
      <w:r>
        <w:rPr>
          <w:b/>
        </w:rPr>
        <w:t>E. 2</w:t>
      </w:r>
    </w:p>
    <w:p>
      <w:r>
        <w:t>a) Die an das Internet angeschlossenen Rechner müssen über eine eindeutige Adresse zu identifizieren sein, damit Daten übermittelt werden können. Diese Adresse besteht in technischer Hinsicht aus einer in mehrere Untergruppen aufgeteilten Zahlenkombination. Weil diese Zahlenfolgen für den Benutzer schwierig zu handhaben sind, hat sich die Verwendung von Buchstabenkürzel eingebürgert. Daraus hat sich das dezentral unterhaltene Domain Name System entwickelt. Hierarchisch auf der obersten Stufe des Domain Name System befinden sich die Top Level Domains. Es handelt sich dabei um Kürzel, welche entweder bestimmte Kategorien von Organisationen bezeichnen (wie etwa ".com" für kommerzielle Unternehmen, ".edu" für Bildungsinstitutionen etc.) oder aber gemäss Länderkürzel gebildet (so etwa ".de" für Deutschland, ".fr" für Frankreich usw.) und von entsprechenden nationalen Registrierstellen verwaltet werden. Der Top Level Domain ".ch" zugeordnet sind üblicherweise die in der Schweiz an das Internet angeschlossenen Rechner. Die zu ".ch" gehörenden Second Level Domain Names, welche regelmässig aus einer dem Top Level Domain Name voranzustellenden Buchstabenfolge - im zu beurteilenden Fall "berneroberland" - BGE 126 III 239 S. 244 bestehen, werden durch die Stiftung SWITCH mit Sitz in Zürich registriert. Damit die für die Adressfunktion notwendige Exklusivität gewährleistet ist, kann ein solcher Domain Name zweiter Ebene unter einer bestimmten Top Level Domain nur einmal vergeben werden. Die SWITCH registriert nach dem Prinzip der ersten Anmeldung (vgl. zu den technischen Grundlagen des Domain Name System UELI BURI, Die Verwechselbarkeit von Internet Domain Names, Diss. Bern 1999, S. 14 ff.). Soweit die Nutzung des Internet in Frage steht, führt die Registrierung eines Domain Name folglich zur Monopolisierung der entsprechenden Bezeichnung zugunsten des Erstanmelders. b) In technischer Hinsicht identifizieren Domain Names somit den an das Netzwerk angeschlossenen Rechner und kennzeichnen daher an sich weder eine Person noch ein bestimmtes Unternehmen (WEBER, Schutz von Domänennamen im Internet, SJZ 92/1996 S. 406/7; BÜCKING, Internet-Domains - Neue Wege und Grenzen des bürgerlich-rechtlichen Namensschutzes, NJW 1997 S. 1887). Für den Internet-Benützer - auf den bei der Frage der Funktion von Domain Names richtigerweise abzustellen ist (BURI, a.a.O., S. 41; BÜCKING, a.a.O., S. 1892) - steht jedoch die technische Funktion des Domain Name nicht im Vordergrund. Vielmehr bezeichnet dieser aus Sicht des Anwenders zunächst eine Web Site als solche. Zudem identifiziert er bei geeigneter Ausgestaltung auch die dahinterstehende Person, Sache oder Dienstleistung und ist insofern - je nach konkreter Situation - als Kennzeichen mit einem Namen, einer Firma oder Marke vergleichbar (DAVID, AJP 1999 S. 1170; BURI, a.a.O., S. 44 ff. mit Hinweisen; zur entsprechenden Rechtslage in Deutschland vgl. den Beschluss vom 18. Dezember 1998 des OLG Köln, Computer und Recht 6/1999 S. 385 mit Hinweisen). c) Obwohl in der Schweiz bezüglich Domain Names verbindliche Spezialvorschriften zu Verwendbarkeit, Exklusivität und Schutz sowie eine den Registerbehörden im Marken- oder Firmenrecht vergleichbare staatliche Prüfungsinstanz fehlen (zu den privaten Richtlinien der einzelnen Vergabestellen vgl. BURI, a.a.O., S. 17 und 25/6), ist die Bildung von Internet Adressen nicht dem rechtsfreien Raum zuzuordnen. So hat die Kennzeichnungsfunktion der Domain Names zur Folge, dass diese gegenüber den absolut geschützten Kennzeichen Dritter den gebotenen Abstand einzuhalten haben, um Verwechslungen zu vermeiden. Ist das als Domain Name verwendete Zeichen namenrechtlich, firmenrechtlich oder markenrechtlich BGE 126 III 239 S. 245 geschützt, kann der entsprechend Berechtigte einem Unberechtigten demnach die Verwendung des Zeichens als Domain Name grundsätzlich verbieten, wobei über Kollisionen zwischen verschiedenen Rechten durch Abwägung der gegenseitigen Interessen zu entscheiden ist ( BGE 125 III 91 E. 3c S. 93 mit Hinweisen). Die Domain Names unterstehen überdies auch dem Lauterkeitsgebot des Wettbewerbsrechts.</w:t>
      </w:r>
    </w:p>
    <w:p>
      <w:r>
        <w:rPr>
          <w:b/>
        </w:rPr>
        <w:t>E. 3</w:t>
      </w:r>
    </w:p>
    <w:p>
      <w:r>
        <w:t>Die Beklagte rügt, der Bejahung des klägerischen Unterlassungsanspruchs durch das Handelsgericht liege ein falsches Verständnis der wettbewerbsrechtlichen Bestimmungen, namentlich von Art. 3 lit. d UWG , zugrunde. a) Gemäss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insbesondere, wer Massnahmen trifft, die geeignet sind, Verwechslungen mit den Waren, Werken, Leistungen oder dem Geschäftsbetrieb eines andern herbeizuführen ( Art. 3 lit. d UWG ). Unter diesen mitunter als wettbewerbsrechtlicher Kennzeichenschutz bezeichneten Tatbestand fallen sämtliche Verhaltensweisen, bei denen das Publikum durch die Schaffung von Verwechslungsgefahr irregeführt wird, insbesondere um den Ruf der Wettbewerber auszubeuten, mit denen die Verwechslungsgefahr geschaffen wird (STREULI-YOUSSEF, Unlautere Werbe- und Verkaufsmethoden, SIWR Bd. V/1, 2. Aufl., S. 141; DAVID, Schweizerisches Wettbewerbsrecht, 3. Aufl., N. 224; HILTI, Der Schutz nicht registrierter Kennzeichen, SIWR Bd. III, S. 477). Die Verwechslungsgefahr wird als Rechtsfrage vom Bundesgericht frei geprüft, soweit es um das Verständnis des allgemeinen Publikums geht, welches die streitige Leistung in Anspruch nimmt und kein Branchenverständnis spezifischer Verkehrskreise in Frage steht ( BGE 117 II 199 E. 2a S. 201). Der Begriff der Verwechslungsgefahr ist für den ganzen Bereich des Kennzeichnungsrechts ein einheitlicher ( BGE 125 III 193 E. 1b S. 200/1; BGE 119 II 473 E. 2c S. 475 mit Hinweisen). b) Der im Streit liegende Begriff "Berner Oberland" bezeichnet nicht eine Gebietskörperschaft, sondern eine geografische Region. Es handelt sich dabei um eine gemeinfreie geografische Bezeichnung, deren Verwendung nach allgemeinen kennzeichenrechtlichen Grundsätzen jedem Wettbewerbsteilnehmer offen steht ( BGE 117 II 199 E. 2a/bb S. 201, 327 E. 2 S. 330). BGE 126 III 239 S. 246 Ob und auf welche Weise dem Freihaltebedürfnis bezüglich geografischer Namen im Internet Rechnung zu tragen ist, kann im vorliegenden Fall offen bleiben; denkbar wäre etwa, dass derartige Bezeichnungen offiziellen oder offiziösen Organisationen des betreffenden Gebiets vorbehalten bleiben, mit der Auflage, allen oder bestimmten Interessierten mit schutzwürdigen Interessen Hyperlinks zur Verfügung zu stellen. Jedenfalls kann aber das die Domain Names beherrschende Prioritätsprinzip (dazu oben E. 2a) nicht bedeuten, dass der Erstanmelder den Gebrauch eines freihaltebedürftigen geografischen Namens als Domain Name vorbehaltlos beanspruchen könnte. Schranken ergeben sich namentlich in zweifacher Hinsicht: Einerseits darf eine gemeinfreie Bezeichnung, welche durch langen Gebrauch zum Individualzeichen geworden ist, nicht in einer Konkurrenzbezeichnung geführt werden. Anderseits ist die Verwendung einer gemeinfreien Bezeichnung untersagt, soweit damit die Gefahr von Verwechslungen geschaffen wird, der nicht mit geeigneten Zusätzen oder auf andere Weise begegnet werden kann ( BGE 117 II 199 E. 2a/bb S. 201/2). c) Das Berner Oberland ist notorisch als traditionelle Fremdenverkehrs-Region bekannt, und der geografische Begriff "Berner Oberland" wird beim Publikum mit Tourismus assoziiert. Da das Internet gerade für touristische Angebote zunehmend genutzt wird, ist naheliegend, dass Interessenten unter dem Domain Name "www.berneroberland.ch" entsprechende Werbung und Angebote für den Fremdenverkehr erwarten. Die Bezeichnung "Berner Oberland" ohne präzisierenden Zusatz erweckt beim Benützer zudem den Eindruck eines offiziellen oder zumindest offiziösen Anbieters. An diesem Eindruck vermag entgegen der Auffassung der Beklagten auch der Hinweis "sponsored by PopNet" nichts zu ändern, zumal diese Wendung mehrdeutig ist. Die Vorinstanz stellt denn auch fest, dass Verwechslungen mit dem Kläger tatsächlich vorgekommen sind und Internetbenützer die Seite "www.berneroberland.ch" einer Tourismusorganisation zugeordnet haben. Das Handelsgericht hat eine Verwechslungsgefahr somit zu Recht bejaht, und es kann offen bleiben, ob dieser überhaupt und allenfalls inwiefern durch eine besondere Gestaltung der Web Site begegnet werden könnte (vgl. dazu BURI, a.a.O., S. 55 und 121 ff.). d) Die Beklagte hat - wenn auch unsystematisch - verschiedene aus dem Berner Oberland stammende Domain Names reservieren lassen. Nach den für das Bundesgericht verbindlichen Feststellungen der Vorinstanz ( Art. 63 Abs. 2 OG ) ging es ihr dabei BGE 126 III 239 S. 247 darum, die an der derart monopolisierten Bezeichnung interessierten Anbieter der Region zu veranlassen, ihren Internetauftritt im Gegenzug zur Übertragung der entsprechenden Domain Names durch die Beklagte oder die mit ihr wirtschaftlich verbundene PopNet GmbH erstellen zu lassen. So wurde etwa der Gemeinde Spiez gegen einen entsprechenden Auftrag der Domain Name "spiez.ch" überlassen. In dieser Weise erfolgte nach den Erwägungen des Handelsgerichts auch die Reservation des Domain Name "berneroberland.ch" nicht zufällig und insbesondere nicht deshalb, weil die Beklagte ihren Sitz in dieser Region hat, sondern um bei der Vergabe eines Auftrages zur Gestaltung eines Internetauftritts in bevorzugter Position stehen zu können. Die Beklagte hat somit die Verwechslungsgefahr mit Tourismus-Organisationen und insbesondere dem Kläger geschaffen, um sich gegenüber ihren Konkurrenten und im Verhältnis zum Kläger einen Wettbewerbsvorteil bei der Akquisition von Aufträgen zu verschaffen, und sie hat insofern durch dieses Verhalten die Beziehung zu ihren Mitbewerbern und möglichen Abnehmern ihrer Dienstleistung zu beeinflussen gesucht. Die Reservierung eines Internet Domain Name läuft dem wettbewerbsrechtlichen Gebot des Handelns nach Treu und Glauben ( Art. 2 UWG ) namentlich dann zuwider, wenn damit der Ruf eines fremden Kennzeichens ausgebeutet wird. Unlauterkeit ist in der Regel auch zu bejahen, wenn die Registrierung einer geografischen Bezeichnung als Domain Name ohne objektiv schutzwürdige Interessen und damit erkennbar zu Lasten Dritter erfolgt. Dies ist im vorliegenden Fall gegeben, weshalb die Vorinstanz zu Recht von einem unlauteren Verhalten der Beklagten ausgegangen ist. Dass die Beklagte nach den tatsächlichen Feststellungen im angefochtenen Urteil absichtlich treuwidrig gehandelt hat, ist zur Bejahung eines Verstosses gegen das UWG zwar nicht notwendig ( BGE 120 II 76 E. 3a S. 78; BGE 116 II 365 E. 3b S. 369), lässt diesen jedoch umso klarer erscheinen. e) Die Beklagte wendet nun freilich ein, die Vorinstanz habe zu Unrecht unberücksichtigt gelassen, dass sie ihre ursprüngliche Absicht im Laufe des Verfahrens vor dem Handelsgericht aufgegeben und unter dem umstrittenen Domain Name eine sog. Portalseite eingerichtet habe, die ein umfassendes Dienstleistungspaket für den ganzen Raum des Berner Oberlands anbiete und Verzweigungen (Links) nicht nur zum Teilbereich Tourismus enthalte. Neben dem Verweis auf den Tourismus, wo Hotels und Bahnen direkt aufgerufen werden könnten, würden aktuelle Nachrichten angeboten, die BGE 126 III 239 S. 248 ausschliesslich das Berner Oberland betreffen, unter dem Titel "Marktplatz" könnten Inserate für alle gängigen Konsumgüter plaziert und abgerufen werden und schliesslich werde unter der Rubrik "Index" ein breitgefächertes Angebot über Bildung, Dienstleistungen, Gesundheit, Gewerbe, Kultur, Medien, Persönliches, Politik und Sport - alles beschränkt auf den Raum Berner Oberland - dargeboten. Ob Private ausserhalb einer offiziellen oder offiziösen Stellung eine gemeinfreie geografische Bezeichnung allenfalls bei Einrichtung einer gesicherten Portalseite verwenden dürfen, kann hier offen bleiben (vgl. E. 3b hievor). Die Beklagte stellt jedenfalls die Erwägung der Vorinstanz ausdrücklich nicht in Abrede, dass sie die Gestaltung ihres Internet-Auftritts unter dem umstrittenen Domain Name jederzeit wieder ändern kann. Sie hat insbesondere in keiner Weise zugestanden, dass sie sich verpflichte, dem Kläger oder dessen Mitgliedern in bestimmter Weise weiterhin Links zur Verfügung zu stellen. Im Übrigen wird das unlautere Verhalten der Beklagten nicht dadurch rechtmässig, dass interessierten Dritten im Rahmen einer Portalseite ein Hyperlink zugestanden wird (vgl. den Beschluss vom 18. Dezember 1998 des OLG Köln, a.a.O., S. 386). Unter diesen Umständen hat die Vorinstanz die gegenwärtige Gestaltung der Homepage "www.berneroberland.ch" der Beklagten zu Recht als unbeachtlich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