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161</w:t>
      </w:r>
    </w:p>
    <w:p>
      <w:r>
        <w:t>Bundesgericht (BGE), 1999-01-01, IT</w:t>
      </w:r>
    </w:p>
    <w:p>
      <w:r>
        <w:rPr>
          <w:b/>
        </w:rPr>
        <w:t xml:space="preserve">Quelle: </w:t>
      </w:r>
      <w:r>
        <w:t>https://mcp.opencaselaw.ch/entscheid/bge_BGE_126_III_161</w:t>
      </w:r>
    </w:p>
    <w:p>
      <w:r>
        <w:t>FR: ATF 126 III 161</w:t>
      </w:r>
    </w:p>
    <w:p>
      <w:r>
        <w:t>IT: DTF 126 III 161</w:t>
      </w:r>
    </w:p>
    <w:p>
      <w:pPr>
        <w:pStyle w:val="Heading2"/>
      </w:pPr>
      <w:r>
        <w:t>Regeste</w:t>
      </w:r>
    </w:p>
    <w:p>
      <w:r>
        <w:t>Regeste Art. 28 ff. ZGB, 49 und 60 OR; Verantwortlichkeit einer Druckerei für Persönlichkeitsverletzung in einer von ihr gedruckten Zeitung. Eine Klage zum Schutz der Persönlichkeit und eine Genugtuungsklage gelten auch dann als gleichzeitig im Sinn von Art. 28b Abs. 2 ZGB erhoben, wenn zunächst am Wohnsitz des Klägers Genugtuungsansprüche erhoben werden und erst später - sofern dies nach kantonalem Prozessrecht überhaupt möglich ist - auf Schutz der Persönlichkeit geklagt wird (E. 2). Bei einer Pressekampagne beginnt die einjährige Verjährungsfrist gemäss Art. 60 Abs. 1 OR solange nicht zu laufen, bis das Ende der persönlichkeitsverletzenden Publikationen erkennbar ist (E. 3). Die Klagen zum Schutz auf Persönlichkeit gemäss Art. 28a Abs. 1 und 2 ZGB können gegen Personen erhoben werden, die an der Persönlichkeitsverletzung mitgewirkt haben, ohne dass ein Verschulden vorausgesetzt wäre (E. 5a). Allerdings ist das Vorliegen eines Verschuldens für die Zusprechung von Genugtuung in den Fällen erforderlich, in denen ein Verschulden für die Zusprechung von Schadenersatz verlangt wird (E. 5b/aa; Präzisierung der Rechtsprechung). Konkretisierung der Sorgfalt, die von einer Druckerei zu verlangen ist (E. 5b/bb und cc).</w:t>
      </w:r>
    </w:p>
    <w:p>
      <w:r>
        <w:t>Regeste Art. 28 ss CC, 49 et 60 CO; responsabilité d'une imprimerie pour les atteintes à la personnalité causées par le journal qu'elle imprime. La simultanéité qu'exige l'art. 28b al. 2 CC pour que l'action en réparation du tort moral puisse aussi être intentée au domicile du demandeur est réalisée lorsque la demande ne tend d'abord qu'à la réparation du tort moral, mais qu'elle est étendue par la suite, conformément au droit de procédure cantonal, à la protection de la personnalité (consid. 2). Dans l'hypothèse d'une campagne de presse, le délai de prescription annal de l'art. 60 al. 1 CO ne court pas tant que la fin des publications qui portent atteinte à la personnalité n'est pas reconnaissable (consid. 3). Les actions prévues par l'art. 28a al. 1 et 2 CC permettent d'attraire au procès les personnes qui ont participé à l'atteinte, même si elles n'ont pas commis de faute (consid. 5a). L'existence d'une faute est, en revanche, nécessaire pour l'octroi d'une indemnité pour tort moral lorsque cette condition est aussi exigée pour la réparation du dommage matériel (consid. 5b/aa; précision de la jurisprudence). Appréciation de la diligence requise de l'imprimeur (consid. 5b/bb et cc).</w:t>
      </w:r>
    </w:p>
    <w:p>
      <w:r>
        <w:t>Regesto Art. 28 segg. CC, 49 e 60 CO; responsabilità di una tipografia per lesioni della personalità cagionate da un giornale da essa stampato. La simultaneità, richiesta dall'art. 28b cpv. 2 CC per poter proporre anche l'azione di riparazione morale al domicilio dell'attore, è pure data qualora sia dapprima chiesta l'indennità per torto morale e solo successivamente venga estesa la domanda in modo compatibile con il diritto processuale cantonale, alla protezione della personalità (consid. 2). Nel caso di una campagna di stampa il termine di prescrizione annuale, di cui all'art. 60 cpv. 1 CO, non inizia a decorrere finché non è ravvisabile la fine delle pubblicazioni lesive della personalità (consid. 3). Con le azioni previste dall'art. 28a cpv. 1 e 2 CC possono essere convenute in giudizio le persone che partecipano all'offesa senza che sussista una loro colpa (consid. 5a). L'esistenza di una colpa è invece necessaria per accordare una riparazione morale nei casi in cui anche il risarcimento dei danni la presuppone (consid. 5b/aa; precisazione della giurisprudenza). Concretizzazione della diligenza richiesta allo stampatore (consid. 5b/bb e cc).</w:t>
      </w:r>
    </w:p>
    <w:p>
      <w:pPr>
        <w:pStyle w:val="Heading2"/>
      </w:pPr>
      <w:r>
        <w:t>Volltext</w:t>
      </w:r>
    </w:p>
    <w:p>
      <w:r>
        <w:t>Bundesgericht (BGE) Band III 1999 BGE 126 III 161 Tribunal fédéral (ATF) Volume III 1999 BGE 126 III 161 Tribunale federale (DTF) Volume III 1999 BGE 126 III 161</w:t>
      </w:r>
    </w:p>
    <w:p>
      <w:r>
        <w:t>Regeste Art. 28 ff. ZGB, 49 und 60 OR; Verantwortlichkeit einer Druckerei für Persönlichkeitsverletzung in einer von ihr gedruckten Zeitung. Eine Klage zum Schutz der Persönlichkeit und eine Genugtuungsklage gelten auch dann als gleichzeitig im Sinn von Art. 28b Abs. 2 ZGB erhoben, wenn zunächst am Wohnsitz des Klägers Genugtuungsansprüche erhoben werden und erst später - sofern dies nach kantonalem Prozessrecht überhaupt möglich ist - auf Schutz der Persönlichkeit geklagt wird (E. 2). Bei einer Pressekampagne beginnt die einjährige Verjährungsfrist gemäss Art. 60 Abs. 1 OR solange nicht zu laufen, bis das Ende der persönlichkeitsverletzenden Publikationen erkennbar ist (E. 3). Die Klagen zum Schutz auf Persönlichkeit gemäss Art. 28a Abs. 1 und 2 ZGB können gegen Personen erhoben werden, die an der Persönlichkeitsverletzung mitgewirkt haben, ohne dass ein Verschulden vorausgesetzt wäre (E. 5a). Allerdings ist das Vorliegen eines Verschuldens für die Zusprechung von Genugtuung in den Fällen erforderlich, in denen ein Verschulden für die Zusprechung von Schadenersatz verlangt wird (E. 5b/aa; Präzisierung der Rechtsprechung). Konkretisierung der Sorgfalt, die von einer Druckerei zu verlangen ist (E. 5b/bb und cc). Regeste Art. 28 ss CC, 49 et 60 CO; responsabilité d'une imprimerie pour les atteintes à la personnalité causées par le journal qu'elle imprime. La simultanéité qu'exige l'art. 28b al. 2 CC pour que l'action en réparation du tort moral puisse aussi être intentée au domicile du demandeur est réalisée lorsque la demande ne tend d'abord qu'à la réparation du tort moral, mais qu'elle est étendue par la suite, conformément au droit de procédure cantonal, à la protection de la personnalité (consid. 2). Dans l'hypothèse d'une campagne de presse, le délai de prescription annal de l'art. 60 al. 1 CO ne court pas tant que la fin des publications qui portent atteinte à la personnalité n'est pas reconnaissable (consid. 3). Les actions prévues par l'art. 28a al. 1 et 2 CC permettent d'attraire au procès les personnes qui ont participé à l'atteinte, même si elles n'ont pas commis de faute (consid. 5a). L'existence d'une faute est, en revanche, nécessaire pour l'octroi d'une indemnité pour tort moral lorsque cette condition est aussi exigée pour la réparation du dommage matériel (consid. 5b/aa; précision de la jurisprudence). Appréciation de la diligence requise de l'imprimeur (consid. 5b/bb et cc). Regesto Art. 28 segg. CC, 49 e 60 CO; responsabilità di una tipografia per lesioni della personalità cagionate da un giornale da essa stampato. La simultaneità, richiesta dall'art. 28b cpv. 2 CC per poter proporre anche l'azione di riparazione morale al domicilio dell'attore, è pure data qualora sia dapprima chiesta l'indennità per torto morale e solo successivamente venga estesa la domanda in modo compatibile con il diritto processuale cantonale, alla protezione della personalità (consid. 2). Nel caso di una campagna di stampa il termine di prescrizione annuale, di cui all'art. 60 cpv. 1 CO, non inizia a decorrere finché non è ravvisabile la fine delle pubblicazioni lesive della personalità (consid. 3). Con le azioni previste dall'art. 28a cpv. 1 e 2 CC possono essere convenute in giudizio le persone che partecipano all'offesa senza che sussista una loro colpa (consid. 5a). L'esistenza di una colpa è invece necessaria per accordare una riparazione morale nei casi in cui anche il risarcimento dei danni la presuppone (consid. 5b/aa; precisazione della giurisprudenza). Concretizzazione della diligenza richiesta allo stampatore (consid. 5b/bb e cc).</w:t>
      </w:r>
    </w:p>
    <w:p>
      <w:r>
        <w:t>Urteilskopf 126 III 161 28. Estratto della sentenza 23 dicembre 1999 della II Corte civile nella causa A. contro B. (ricorso per riforma) Regeste Art. 28 ff. ZGB , 49 und 60 OR; Verantwortlichkeit einer Druckerei für Persönlichkeitsverletzung in einer von ihr gedruckten Zeitung. Eine Klage zum Schutz der Persönlichkeit und eine Genugtuungsklage gelten auch dann als gleichzeitig im Sinn von Art. 28b Abs. 2 ZGB erhoben, wenn zunächst am Wohnsitz des Klägers Genugtuungsansprüche erhoben werden und erst später - sofern dies nach kantonalem Prozessrecht überhaupt möglich ist - auf Schutz der Persönlichkeit geklagt wird (E. 2). Bei einer Pressekampagne beginnt die einjährige Verjährungsfrist gemäss Art. 60 Abs. 1 OR solange nicht zu laufen, bis das Ende der persönlichkeitsverletzenden Publikationen erkennbar ist (E. 3). Die Klagen zum Schutz auf Persönlichkeit gemäss Art. 28a Abs. 1 und 2 ZGB können gegen Personen erhoben werden, die an der Persönlichkeitsverletzung mitgewirkt haben, ohne dass ein Verschulden vorausgesetzt wäre (E. 5a). Allerdings ist das Vorliegen eines Verschuldens für die Zusprechung von Genugtuung in den Fällen erforderlich, in denen ein Verschulden für die Zusprechung von Schadenersatz verlangt wird (E. 5b/aa; Präzisierung der Rechtsprechung). Konkretisierung der Sorgfalt, die von einer Druckerei zu verlangen ist (E. 5b/bb und cc). Erwägungen ab Seite 162 BGE 126 III 161 S. 162 Dai considerandi: 2. a) La convenuta, con sede a Lugano, eccepisce l'incompetenza territoriale del Pretore di Bellinzona. Essa sostiene che la competenza di tale giudice non può essere fondata né sull' art. 28b CC né sulle norme di procedura cantonali concernenti il litisconsorzio. b) Giusta l' art. 28b CC le azioni di protezione della personalità sono proposte al giudice del domicilio dell'attore o del convenuto (cpv. 1); se l'attore pretende simultaneamente, a causa della lesione subita, una riparazione morale, egli può proporre questa azione al suo domicilio (cpv. 2). In concreto l'attore ha proposto sia un'azione di protezione della personalità, e cioè ha chiesto al giudice di proibire una lesione imminente ( art. 28a cpv. 1 n. 1 CC ), sia un'azione di riparazione del torto morale ( art. 49 CO ). Nella fattispecie è stata prima chiesta la riparazione del torto morale e poi, con la replica, la domanda è stata estesa alla protezione della personalità. Tuttavia tale circostanza non BGE 126 III 161 S. 163 significa che le due azioni non fossero pendenti simultaneamente ai sensi dell' art. 28b cpv. 2 CC , ritenuto che l'azione di riparazione è stata introdotta in un momento in cui una tale domanda era, giusta il diritto processuale cantonale, ancora proponibile. Nella misura in cui la convenuta rimprovera alla Corte cantonale di aver violato i disposti del codice di procedura civile concernenti la mutazione dell'azione, la critica ricorsuale si avvera inammissibile nella giurisdizione per riforma, poiché diretta contro l'applicazione del diritto processuale cantonale (art. 43 cpv. 1 e 55 cpv. 1 lett. c OG). Ne segue che l'attore poteva proporre innanzi al giudice del proprio domicilio la domanda di riparazione morale. Potendosi la competenza territoriale del Pretore di Bellinzona fondare sull' art. 28b cpv. 2 CC , è irrilevante sapere se tale competenza fosse pure data giusta le norme del diritto procedurale sul foro di un litisconsorzio. Del resto, una censura in tal senso è già inammissibile nella giurisdizione per riforma per il fatto che essa non concerne una violazione del diritto federale. La critica ricorsuale, nella misura in cui risulta ammissibile, si rivela pertanto infondata. 3. a) La convenuta contesta poi che sia stata promossa una campagna di stampa nei confronti dell'attore. I giudici cantonali dovevano invece procedere a una valutazione articolo per articolo ed accogliere l'eccezione della prescrizione per gli scritti apparsi prima del 18 marzo 1991. b) La Corte cantonale ha accertato che dal 16 settembre 1990 al 27 maggio 1993 sono stati pubblicati 35 articoli concernenti l'attore. I giudici cantonali hanno poi reputato che, anche qualora si volesse accogliere l'eccezione dell'intervenuta prescrizione per gli articoli diffusi prima del 18 marzo 1991, nulla cambierebbe per quanto concerne la responsabilità della convenuta, considerato il contenuto lesivo degli scritti apparsi dopo tale data. c) Giusta l' art. 60 cpv. 1 CO l'azione di riparazione si prescrive in un anno decorribile dal giorno in cui il danneggiato conobbe il danno e la persona responsabile, e in ogni caso nel termine di 10 anni dall'atto che ha causato il danno. La conoscenza del danno include pure la cognizione della sua estensione. Il danneggiato dev'essere in grado di valutare, almeno a grandi linee, il danno complessivo: il processo che lo provoca dev'essere concluso ( DTF 112 II 118 consid. 4). Finché l'evento dannoso perdura non può sussistere una conoscenza dell'intero danno e il termine di prescrizione non comincia a decorrere ( DTF 109 II 418 consid. 3 con rinvii). Questi principi generali sono pure applicabili nell'ambito di danni causati da BGE 126 III 161 S. 164 mass media. Se la lesione della personalità viene cagionata da una serie di pubblicazioni, non è possibile valutare il danno finché la fine di tali pubblicazioni non è ravvisabile. In concreto, secondo gli accertamenti contenuti nella sentenza impugnata - vincolanti per il Tribunale federale ( art. 63 cpv. 2 OG ) - la serie di articoli riguardanti l'attore è continuata fino alla fine di maggio 1993. Così stando le cose, il 18 marzo 1992 l'attore non poteva ancora prevedere la conclusione dell'evento lesivo, che ormai perdurava da diverso tempo. Ne segue che il 18 marzo 1992, data d'inoltro della petizione, l'attore non aveva conoscenza del danno complessivo, motivo per cui l'azione di riparazione non poteva risultare prescritta per gli articoli apparsi prima del 18 marzo 1991. Del resto, la stessa convenuta riconosce che la lesione causata da una campagna di stampa è più intensa di quella cagionata da un solo articolo. 4. Nel ricorso per riforma la convenuta riporta 5 citazioni dagli articoli apparsi nel settimanale, ritenendo che sulla base di tali testi non è possibile risp. difficile fondare un'indennità per torto morale. Così facendo essa riconosce il carattere lesivo dei rimanenti scritti menzionati nella sentenza impugnata. Inoltre, con riferimento agli estratti citati nel ricorso, la convenuta non indica, conformemente all'art. 55 cpv. 1 lett. c OG, in che modo la sentenza cantonale violerebbe il diritto federale, motivo per cui la critica ricorsuale non va esaminata oltre. La convenuta sembra poi misconoscere che la Corte cantonale ha ritenuto la campagna di stampa, in quanto tale, lesiva della personalità dell'attore. Per confermare la pertinenza di tale valutazione è sufficiente il rinvio ai titoli - riportati nella sentenza impugnata - in cui si scrive di ruberie in grande stile, di furti commessi dalle casse malati, la cui federazione era presieduta dall'attore, o alla polemica in cui l'attore veniva accusato di fare campagna elettorale a spese degli assicurati o ancora agli stelloncini in cui egli veniva tacciato di truffare la gente. Inconsistente è infine l'asserzione contenuta nel ricorso, secondo cui nel contesto politico un linguaggio forte è consuetudine. Segnatamente con le accuse di un comportamento penalmente rilevante sono stati superati i limiti tollerabili nella discussione politica. 5. La convenuta ritiene che il principio di una responsabilità a cascata, come quella prevista dal codice penale per la punibilità dei mass media, è pure applicabile nell'ambito della protezione della personalità. Inoltre la severità della giurisprudenza ( DTF 64 II 18 , in cui viene riconosciuta una responsabilità del tipografo) citata dalla Corte cantonale per statuire sulla pretesa per torto morale è unicamente BGE 126 III 161 S. 165 comprensibile se si tiene conto del contesto storico in cui è stata emanata. La menzionata sentenza è stata peraltro pronunciata prima dell'entrata in vigore del Codice penale e quindi dell' art. 27 CP , che prevede una punibilità sussidiaria del tipografo, unicamente nell'eventualità che né l'autore dell'opera né il redattore responsabile possano essere individuati. a) Alla convenuta è stato ordinato, sulla base dell' art. 28a cpv. 1 n. 1 CC , di cessare ogni pubblicazione di fatti non veri riguardanti la persona dell'attore e la sua attività professionale. aa) Chi è illecitamente leso nella sua personalità, può a sua tutela, chiedere l'intervento del giudice contro chiunque partecipi all'offesa ( art. 28 cpv. 1 CC ). A tal fine, il leso dispone delle azioni previste nell' art. 28a cpv. 1 e 2 CC ; sono fatte salve le azioni di responsabilità con cui viene chiesto il risarcimento del danno e la riparazione morale ( art. 28a cpv. 3 CC ). Ne segue che con le azioni di protezione della personalità possono essere convenute in giudizio le persone che partecipano all'offesa. In particolare non è necessario il sussistere di una colpa, potendo la sola partecipazione condurre a una lesione della personalità e ciò anche qualora le persone coinvolte non ne siano - o non ne possano essere - a conoscenza. L' art. 28 cpv. 1 CC offre pertanto la possibilità, con un cumulo di azioni, di procedere nei confronti dell'autore, del redattore responsabile, dell'editore e eventualmente di qualcun altro che ha partecipato alla diffusione del giornale ( DTF 113 II 213 consid. 2b pag. 216). bb) In concreto è priva di pertinenza l'argomentazione con cui la convenuta sostiene che la (severa) DTF 64 II 14 è stata emanata prima dell'entrata in vigore del Codice penale e quindi dell' art. 27 CP , che prevede in primo luogo la punibilità dell'autore dell'opera e che permette di punire il tipografo unicamente se né l'autore né il redattore responsabile possono essere individuati. Innanzi tutto con la menzionata sentenza, il Tribunale federale si era pronunciato sulla responsabilità, secondo il diritto civile, per una lesione della personalità. Inoltre, nell' ambito della novella del 1983 concernente la protezione della personalità, il legislatore ha rinunciato esplicitamente a introdurre una speciale disciplina per i mezzi di comunicazione di massa, quale quella prevista nell'ambito penale dall' art. 27 CP (Messaggio concernente la revisione del Codice civile svizzero, protezione della personalità, art. 28 CC e 49 CO, FF 1982 II 648). Tale dichiarata volontà di permettere al leso di procedere contro ogni partecipante all'offesa, impedisce di primo acchito un'interpretazione degli art. 28 segg. CC nel senso suggerito dalla convenuta. BGE 126 III 161 S. 166 Nella misura in cui essa asserisce che una parte della dottrina (Franz Riklin, Bemerkungen zur Passivlegitimation bei Persönlichtkeitsverletzungen durch die Presse, in: Die Verantwortlichkeit im Recht, Zurigo 1981, vol. I, pag. 247 segg.) è propensa a limitare la legittimazione passiva alle sole persone che hanno un reale influsso sul contenuto della pubblicazione, la convenuta misconosce che tale contributo dottrinale è anteriore alla novella legislativa del 1983. Del resto, la tesi ricorsuale non trova alcuna conferma nella rimanente letteratura sull'argomento (DENNIS BARRELET, Droit de la communication, Berna 1998, n. 1384; ANDREAS BUCHER, Natürliche Personen und Persönlichkeitsschutz, 3a ed., n. 567; SCHÜRMANN/NOBEL, Medienrecht, Berna 1993, pag. 238 seg.; PEDRAZZINI/OBERHOLZER, Grundriss des Personenrechts, Berna, 1993, pag. 154, n. 6.4.4.3; PIERRE TERCIER, Le nouveau droit de la personnalité, Zurigo 1984, n. 840 segg., FRANZ RIKLIN, Schweizerisches Presserecht, Berna 1996, pag. 224 n. 88). La convenuta non contesta (a giusta ragione) di aver partecipato all'illecita lesione della personalità dell'attore. Nella misura in cui afferma di non aver avuto la possibilità di controllare il contenuto di quanto stampava, essa accenna una questione concernente la colpa, che, nell'-ambito della regolamentazione della protezione della personalità prevista dal CC, è irrilevante. Riconoscendo la legittimazione passiva della convenuta, la Corte cantonale non ha violato il diritto federale. b) In applicazione degli art. 49 e 50 CO , la ricorrente è inoltre stata condannata in solido con gli altri convenuti a versare all'attore fr. 15'000.- di indennità per torto morale. aa) Chiunque è tenuto a riparare il danno illecitamente cagionato ad altri sia con intenzione, sia per negligenza od imprudenza ( art. 41 cpv. 1 CO ). Chi è illecitamente leso nella sua personalità può chiedere, quando la gravità dell'offesa lo giustifichi e questa non sia stata riparata in altro modo, il pagamento di una somma a titolo di riparazione morale ( art 49 cpv. 1 CO ). Se il danno è stato cagionato da più persone insieme, tutte sono responsabili in solido verso il danneggiato ( art. 50 cpv. 1 CO ). La responsabilità secondo gli art. 41 risp. 49 CO, presuppone in linea di principio l'esistenza di una colpa delle persone convenute in giudizio; la sola partecipazione (oggettiva) all'offesa non è sufficiente. È vero che nella DTF 120 II 97 consid. 2c il Tribunale federale ha affermato che la colpa non è una condizione per accordare un'indennità per torto morale. Tale obiter dictum non può tuttavia, nella BGE 126 III 161 S. 167 sua lapidarietà, essere confermato e non trova sostegno nelle citazioni riportate nella predetta sentenza. Nel Messaggio del Consiglio federale viene infatti unicamente menzionata la rinuncia al presupposto, spesso criticato, di una colpa particolarmente grave, poiché non è ravvisabile per quale motivo la personalità, in quanto tale, debba essere meno protetta degli interessi patrimoniali (Messaggio concernente la revisione del Codice civile svizzero, protezione della personalità, art. 28 CC e 49 CO, FF 1982 II 671). Nella DTF DTF 117 II 50 consid. 3a è poi stato indicato, riferendosi alla DTF 112 II 220 consid. 2f, che qualora il risarcimento danni non dipenda dall'esistenza di una colpa, questa non è nemmeno richiesta per riconoscere un'indennità per torto morale. Nella DTF 112 II 220 consid. 2f è stato spiegato, con riferimento ai materiali legislativi, che l' art. 49 CO , nel suo nuovo tenore, non presuppone più l'esistenza di una colpa grave e qualora un risarcimento danni sia dovuto senza una colpa, la stessa non può essere richiesta per assegnare una riparazione morale (cfr. pure DTF 123 III 204 consid. 2e). Infine BREHM (Commento bernese, all' art. 49 CO n. 6) afferma che a causa della rinuncia al requisito di una colpa particolarmente grave, l'autore del danno è pure responsabile per il pregiudizio morale, anche nei casi di leggera negligenza o di responsabilità causale e rinvia a titolo di esempio agli art. 333 e 679 CC e 54, 55 e 56 CO. Niente di diverso risulta dai dibattiti parlamentari, estensivamente illustrati da THOMAS SUTTER, dai quali emerge chiaramente che per accordare una riparazione morale sulla base dell' art. 49 CO è necessario il sussistere di una colpa, se la condanna a un risarcimento del danno la presuppone (Voraussetzungen der Haftung bei Verletzung der Persönlichkeit nach Artikel 49 des revidierten Obligationenrechts, in: BJM 1991, pag. 1 segg. in particolare pag. 11). Ne segue che dai materiali legislativi non può essere dedotto che con l'introduzione del nuovo art. 49 CO il legislatore abbia voluto creare una norma di responsabilità autonoma e indipendente dall'esistenza di una colpa. Poiché in concreto un risarcimento danni sarebbe dipeso dalla dimostrazione di una colpa della convenuta, anche la riparazione morale presuppone l'esistenza di una colpa. bb) Nella misura in cui la convenuta ritiene in questo ambito la DTF 64 II 14 particolarmente severa e unicamente comprensibile se collocata nel contesto storico in cui è stata pronunciata, essa ne misconosce il significato. Fino ad allora la giurisprudenza era fluttuante e la colpa del tipografo era occasionalmente supposta, non appena era accertato che egli non aveva rifiutato di stampare un articolo BGE 126 III 161 S. 168 lesivo della personalità (consid. 2 pag. 18; GUHL, Rechtsprechung des Bundesgerichts im Jahre 1938, in: ZBJV 1939, pag. 595). Con la DTF 64 II 14 il Tribunale federale ha abbandonato questa severa concezione, chiedendo all'attore di provare anche nei confronti del tipografo l'esistenza di tutti i presupposti dell'azione e segnatamente anche la sussistenza di una colpa. Nella sentenza in discussione il Tribunale federale ha negato la responsabilità della tipografia per i seguenti motivi: da un lato, essa non aveva partecipato in alcun modo alla redazione del testo incriminato e non ne conosceva il contenuto prima della messa in stampa e, dall'altro, perché si trattava di un quotidiano serio, che normalmente non diffondeva testi ingiuriosi. In queste circostanze il semplice fatto che la tipografia abbia stampato l'articolo, senza conoscerne il contenuto, non era sufficiente per imputarle una partecipazione colpevole all'offesa. Per contro, in un'altra sentenza pronunciata il medesimo anno, il Tribunale federale ha riconosciuto la responsabilità del tipografo accanto a quella dell'editore. Dopo l'apparizione del primo articolo, essi non potevano ignorare che il giornale aveva iniziato una campagna che portava a una grave violazione degli interessi del leso e che le fonti del giornale erano tutt'altro che sicure. La loro colpa è stata ritenuta ancora più grave, non trattandosi di un articolo isolato, che avrebbe potuto sfuggire alla loro vigilanza e che il giornale non era per la prima volta coinvolto in una diffamazione ( DTF 64 II 24 ). La summenzionata giurisprudenza merita conferma. Ciò significa innanzi tutto che la diligenza esatta dal tipografo non è la medesima di quella domandata all'autore o al redattore responsabile di una pubblicazione. Se trattasi di un giornale serio, non può essere preteso che egli sottoponga a un controllo preventivo tutti gli articoli che stampa. Unicamente qualora sussistano circostanze particolari che devono destare la sua attenzione, lo stampatore deve procedere a un controllo accurato. Se per contro si tratta di periodici sensazionalistici o di tendenza o ancora se l'incriminata affermazione non costituisce una rara eccezione, ma i redattori del periodico hanno ripetutamente violato le relative norme legali, il tipografo non può semplicemente ignorare tali fatti. In siffatte circostanze può da lui essere esatta una particolare vigilanza. In presenza di una serie di articoli problematici può essere richiesta una diligenza ancora maggiore; è segnatamente pensabile che già il titolo di un articolo debba attirare l'attenzione del tipografo (vedi la compilazione della giurisprudenza di RAINER SCHUMACHER, Die Presseäusserungen als BGE 126 III 161 S. 169 Verletzung der persönlichen Verhältnisse, Friborgo 1960, pag. 249; cfr. anche BARRELET, op. cit., n. 1388; PEDRAZZINI/OBERHOLZER, loc. cit.; TERCIER, op. cit., n. 1841 seg., 1878, 1904 segg. e 1916). cc) Il Tribunale di appello ha rigettato le obiezioni sollevate in questo contesto (e in parte riproposte nella sede federale), secondo cui nel 1990/91 il settimanale era nuovo, i giornalisti e gli editori non si erano fino ad allora resi colpevoli di ingiurie o diffamazioni e le moderne tecnologie impediscono qualsiasi controllo da parte della tipografia. I giudici cantonali hanno rilevato che il periodico ha adottato fin dai suoi esordi una linea editoriale aggressiva, se non scandalistica. Già nel novembre 1990 aveva pubblicato una vignetta satirica in cui l'attore era raffigurato da bugiardo con un lungo naso da Pinocchio. In seguito il tono degli articoli si è fatto via via più corrosivo, cosicché al più tardi nel dicembre 1990 i responsabili della tipografia avrebbero dovuto rendersi conto che, perlomeno leggendo il settimanale il giorno dopo la sua pubblicazione, la serie di articoli aveva finito per assumere un carattere diffamatorio o addirittura ingiurioso. La sentenza impugnata rinvia a questo proposito, fra l'altro, alle accuse di reati e di comportamenti scorretti dell'attore risp. delle casse malati negli articoli recanti titoli quali "Una ruberia in grande stile" (edizione del 2 dicembre 1990), "Stop ai furti delle CM" (edizione 9 dicembre 1990), "Casse malati incompetenti e forse ladre" (edizione del 16 dicembre 1990) e "Casse malati: qualcuno ha rubato" (edizione del 23 dicembre 1990). Inoltre, secondo gli accertamenti contenuti nella sentenza impugnata, i responsabili della tipografia erano a conoscenza dei diritti di risposta pubblicati il 30 settembre e il 7 ottobre 1990 su richiesta dell'attore e delle querele penali ampiamente menzionate nell'edizione del 3 febbraio 1991. Nella misura in cui la convenuta afferma di non essere stata a conoscenza delle querele penali, essa critica inammissibilmente un accertamento di fatto vincolante per il Tribunale federale nella giurisdizione per riforma (art. 55 cpv. 1 lett. c e 63 cpv. 2 OG). Irrilevante è pure l'argomentazione ricorsuale secondo cui la maggior parte degli articoli non è stata oggetto di un procedimento penale; decisiva è piuttosto la circostanza che la convenuta ha avuto conoscenza delle querele penali al più tardi all'inizio del mese di febbraio 1991, motivo per cui avrebbe dovuto aumentare la propria vigilanza. In concreto, in virtù dei vincolanti accertamenti di fatto della sentenza impugnata, sono dati i presupposti stabiliti dalla giurisprudenza per esigere dal tipografo un dovere di diligenza accresciuto. BGE 126 III 161 S. 170 Non è nemmeno possibile affermare che la diligenza imposta al tipografo sia eccessiva. Le difficoltà tecniche, inerenti a un controllo prima della tiratura, fatte valere dalla convenuta, che indica non aver dovuto riscrivere i testi, poiché riceveva il giornale già composto su supporti informatici o via modem, sono state considerate dalla Corte cantonale. I giudici cantonali non hanno infatti preteso che la convenuta procedesse, fin dall'inizio, a particolari controlli, ma hanno ritenuto che essa doveva, dopo l'apparizione dei primi articoli diffamatori, essere consapevole di partecipare alla diffusione di dichiarazioni palesemente idonee a ledere la personalità dell'attore. Da quel momento la convenuta avrebbe dovuto intervenire presso la società editrice ed eventualmente concordare con quest'ultima la consegna degli articoli in un lasso di tempo che ne avrebbe permesso il controllo o rifiutarsi di continuare a stampare articoli concernenti l'attore. La convenuta è invece rimasta passiva e ha così accettato che con ogni ulteriore articolo della serie la personalità dell'attore potesse venire nuovamente lesa. Inconsistente risulta quindi anche l'argomentazione ricorsuale secondo cui la convenuta, non conoscendo le fonti di informazione degli articolisti, non poteva accertarne la veridicità. L'opinione dei giudici cantonali secondo cui la convenuta doveva controllare, al più tardi dal dicembre 1990, il contenuto di ciò che stampava e che non avendolo fatto essa ha agito con negligenza appare pertanto corretta. Ne segue che con il riconoscimento della legittimazione passiva per quanto concerne l'azione di riparazione risp. con la condanna della convenuta al pagamento di un'indennità per torto morale, la Corte cantonale non ha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