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8</w:t>
      </w:r>
    </w:p>
    <w:p>
      <w:r>
        <w:t>Bundesgericht (BGE), 1999-01-01, DE</w:t>
      </w:r>
    </w:p>
    <w:p>
      <w:r>
        <w:rPr>
          <w:b/>
        </w:rPr>
        <w:t xml:space="preserve">Quelle: </w:t>
      </w:r>
      <w:r>
        <w:t>https://mcp.opencaselaw.ch/entscheid/bge_BGE_125_V_8</w:t>
      </w:r>
    </w:p>
    <w:p>
      <w:r>
        <w:t>FR: ATF 125 V 8</w:t>
      </w:r>
    </w:p>
    <w:p>
      <w:r>
        <w:t>IT: DTF 125 V 8</w:t>
      </w:r>
    </w:p>
    <w:p>
      <w:pPr>
        <w:pStyle w:val="Heading2"/>
      </w:pPr>
      <w:r>
        <w:t>Regeste</w:t>
      </w:r>
    </w:p>
    <w:p>
      <w:r>
        <w:t>Regeste Art. 2 Abs. 3, Art. 25 und 29 KVG; Art. 12-16 KLV: Versicherungsleistungen an die Kosten für Pflege und Spitalaufenthalt des gesunden Neugeborenen. Die Kosten für Pflege und Spitalaufenthalt des gesunden Neugeborenen können grundsätzlich nicht aus der Versicherung des Kindes entschädigt werden, weil in seiner Person keines der in Art. 1 Abs. 2 KVG genannten versicherten Risiken erfüllt ist. Dass diese Kosten andererseits in den besonderen Leistungen bei Mutterschaft nicht vorgesehen sind, stellt eine planwidrige Unvollständigkeit in Form einer echten Lücke bei der Umschreibung der Leistungen in Art. 29 Abs. 2 KVG dar. Da die Leistungen für das gesunde Kind unmittelbar nach der Geburt noch in engem Zusammenhang mit der Geburt selber stehen und als integrierender Bestandteil der Betreuung der Mutter betrachtet werden können, erscheint es vom System her logischer, diese - wie bereits unter Geltung des KUVG - durch die Versicherung der Mutter erbringen zu lassen.</w:t>
      </w:r>
    </w:p>
    <w:p>
      <w:r>
        <w:t>Regeste Art. 2 al. 3, art. 25 et 29 LAMal; art. 12 à 16 OPAS : Prestations d'assurance pour les frais de soins et de séjour en milieu hospitalier du nouveau-né en bonne santé. Les frais de soins et de séjour en milieu hospitalier du nouveau-né en bonne santé ne peuvent pas être pris en charge par l'assurance de ce dernier, parce qu'aucune des éventualités mentionnées à l'art. 1er al. 2 LAMal n'est réalisée en ce qui concerne l'enfant. Par ailleurs, la prise en charge de ces frais n'est pas non plus incluse dans les prestations spécifiques en cas de maternité. La loi présente ainsi, sans qu'on l'ait voulu, un caractère incomplet constitutif d'une lacune authentique dans l'énumération des prestations contenue à l'art. 29 al. 2 LAMal. Du moment que les soins donnés immédiatement après l'accouchement à l'enfant en bonne santé sont en relation étroite avec la naissance et qu'ils peuvent être considérés comme faisant partie intégrante des soins prodigués à la mère, il apparaît plus logique, du point de vue systématique, de les faire supporter par l'assurance de la mère, comme c'était déjà le cas sous l'empire de la LAMA.</w:t>
      </w:r>
    </w:p>
    <w:p>
      <w:r>
        <w:t>Regesto Art. 2 cpv. 3, art. 25 e 29 LAMal; art. 12 a 16 OPre: Prestazioni assicurative per spese di cura e soggiorno in ambiente ospedaliero del neonato in buona salute. Le spese di cura e di soggiorno in ambiente ospedaliero di un neonato in buona salute non possono essere prese a carico dall'assicurazione del bambino poiché per quel che concerne la sua persona non è data alcuna delle evenienze di cui all'art. 1 cpv. 2 LAMal. Nel fatto che l'assunzione di tali spese non rientra poi nelle specifiche prestazioni in caso di maternità è ravvisabile una manchevolezza della legge, costitutiva di una lacuna propria nell'enumerazione delle prestazioni contemplata dall'art. 29 cpv. 2 LAMal. Dal momento che le cure dispensate al bambino in buona salute immediatamente dopo il parto sono in stretta relazione con la nascita e che le medesime possono essere considerate come facenti parte integrante delle cure prodigate alla madre, appare dal profilo sistematico più logico metterle a carico dell'assicurazione di quest'ultima, alla stessa stregua di quanto disciplinato vigente la LAMI.</w:t>
      </w:r>
    </w:p>
    <w:p>
      <w:pPr>
        <w:pStyle w:val="Heading2"/>
      </w:pPr>
      <w:r>
        <w:t>Erwägungen</w:t>
      </w:r>
    </w:p>
    <w:p>
      <w:r>
        <w:rPr>
          <w:b/>
        </w:rPr>
        <w:t>E. 1</w:t>
      </w:r>
    </w:p>
    <w:p>
      <w:r>
        <w:t>Streitig und zu prüfen ist, ob und bejahendenfalls in welchem Ausmass die KUKO als Versichererin der Mutter die vom Spital X in Rechnung gestellten Kosten für die Zeit vom 26. Mai bis 2. Juni 1997 betreffend Pflege und Aufenthalt der neugeborenen Tochter zu übernehmen hat. Unbestritten ist dabei, dass der Säugling gesund war.</w:t>
      </w:r>
    </w:p>
    <w:p>
      <w:r>
        <w:rPr>
          <w:b/>
        </w:rPr>
        <w:t>E. 2</w:t>
      </w:r>
    </w:p>
    <w:p>
      <w:r>
        <w:t>a) Das BSV erliess am 21. März 1997 eine Weisung an die anerkannten Krankenversicherer und Empfehlung an die Spitäler betreffend Übernahme der Pflegekosten für Neugeborene. Es führte darin aus, dass diesbezügliche rechtliche Unklarheiten nicht auf dem Rücken der Versicherten ausgetragen werden sollten, und hielt aus diesem Grunde dafür, dass die Kosten für den Aufenthalt und die Pflege von gesunden Säuglingen während der Erholungszeit der Mutter nach der Geburt durch den Krankenversicherer der Mutter zu übernehmen seien. b) Die KUKO als Versichererin der Mutter weigerte sich demgegenüber mit Verfügung vom 2. Oktober 1997 und Einspracheentscheid vom 23. Oktober 1997, die vom Spital in Rechnung gestellten Kosten für Pflege und Aufenthalt des Säuglings zu übernehmen. Zur Begründung führte sie aus, die Empfehlung des BSV sei bei verschiedenen Krankenversicherern auf erhebliche Kritik gestossen. Das Krankenversicherungsgesetz (KVG) gehe vom Grundsatz aus, dass die Kosten jeweils bei der Versicherung derjenigen Person anfallen würden, welche die Leistungen konkret in Anspruch nehme. Mit der Einführung des Versicherungsobligatoriums geniesse das neugeborene Kind von Anfang an Versicherungsschutz, so dass sich keine Deckungslücken ergeben könnten. Demnach habe die Versicherung des Kindes für die Kosten aufzukommen. Hätte der Gesetzgeber eine Leistungspflicht der Versicherung der Mutter vorsehen wollen, hätte er im Rahmen der relativ neuen Gesetzgebung Gelegenheit dazu gehabt. c) Die von der Mutter beschwerdeweise beantragte Kostenübernahme durch die KUKO wies das Verwaltungsgericht des Kantons Bern im Wesentlichen mit der Begründung ab, dem Wortlaut nach lasse sich weder aus der allgemeinen Leistungsumschreibung des Krankenversicherungsgesetzes noch aus Art. 26 KVG über die medizinische Prävention, noch aus Art. 29 KVG in Verbindung mit Art. 2 Abs. 3 KVG über die Mutterschaft und der gestützt darauf erlassenen Bestimmungen in der BGE 125 V 8 S. 11 Krankenpflege-Leistungsverordnung ( Art. 12-16 KLV ) eine Verpflichtung des Versicherers der Mutter zur Leistungserbringung an das (nicht bei ihm versicherte) Kind ableiten. Gerade aus dem Wortlaut der Regelung der Mutterschaftsleistungen ergebe sich, dass diese ausschliesslich Leistungen für die Mutter, nicht aber für das Neugeborene umfassen. Dieser sei eindeutig und klar und lasse keine Auslegung zu. Bei Berücksichtigung weiterer Auslegungselemente wie Sinn und Zweck einer Regelung ergebe sich kein anderes Ergebnis. Es liege auch keine (echte) Gesetzeslücke vor. Vielmehr sei davon auszugehen, dass der Gesetzgeber die streitige Frage mit Blick auf das neue Versicherungsobligatorium bewusst so geregelt habe, dass jedenfalls nicht der Versicherer der Mutter für die Betreuung des Kindes aufzukommen habe. d) Die in der Verwaltungsgerichtsbeschwerde beantragte Kostenübernahme durch die KUKO begründet das BSV schliesslich damit, dass eine Gesetzeslücke vorliege. Es gebe keine Hinweise dafür, dass der Gesetzgeber des neuen Krankenversicherungsgesetzes die Kosten für den Aufenthalt und die Pflege von gesunden Neugeborenen während der Erholungszeit der Mutter aus dem Leistungskatalog der nunmehr obligatorischen Krankenversicherung habe herauslösen wollen. Die Logik spreche für die Übernahme dieser Kosten durch die Versicherung der Mutter.</w:t>
      </w:r>
    </w:p>
    <w:p>
      <w:r>
        <w:rPr>
          <w:b/>
        </w:rPr>
        <w:t>E. 3</w:t>
      </w:r>
    </w:p>
    <w:p>
      <w:r>
        <w:t>Eine Lücke des Gesetzes, wie sie das BSV geltend macht, liegt vor, wenn sich eine gesetzliche Regelung als unvollständig erweist, weil sie auf eine bestimmte Frage keine (befriedigende) Antwort gibt. Bevor eine ausfüllungsbedürftige Lücke angenommen werden darf, ist durch Auslegung zu ermitteln, ob das Fehlen einer ausdrücklichen Anordnung nicht eine bewusst negative Antwort des Gesetzgebers, ein sog. qualifiziertes Schweigen darstellt. Ist dies zu verneinen, bleibt zu prüfen, ob sich mit Hilfe der Auslegungsregeln dem Gesetz eine stillschweigende Anordnung entnehmen lässt. Erst nach Verneinung dieser Frage kann von einer Lücke gesprochen werden (vgl. HÄFELIN/MÜLLER, Grundriss des Allgemeinen Verwaltungsrechts, 3. Aufl., S. 46 Rz. 192 ff.). Herrschende Lehre und bundesgerichtliche Rechtsprechung unterscheiden echte und unechte Lücken (vgl. HÄFELIN/MÜLLER, a.a.O., S. 46 Rz. 195 ff.; KNAPP, Précis de droit administratif, 4. Aufl., S. 93 Nr. 441; HÄFELIN, Zur Lückenfüllung im öffentlichen Recht, in: Festschrift zum 70. Geburtstag von Hans Nef, S. 91 ff., alle mit Hinweisen). Während bei einer echten Lücke eine sich unvermeidlich stellende Rechtsfrage nicht beantwortet wird und der Richter diese unter Rückgriff auf die BGE 125 V 8 S. 12 ratio legis zu schliessen hat ( BGE 124 V 307 Erw. 4c, BGE 119 V 255 Erw. 3b, 118 V 298 Erw. 2e, je mit Hinweisen), liegt bei einer unechten Lücke eine sachlich unbefriedigende Antwort vor, deren Korrektur den rechtsanwendenden Organen grundsätzlich nicht bzw. nur unter strengen Voraussetzungen erlaubt ist ( BGE 124 V 164 f. Erw. 4c und 275 Erw. 2a, BGE 122 V 98 Erw. 5c und 329 Erw. 4 in fine, BGE 121 V 176 Erw. 4d, je mit Hinweisen).</w:t>
      </w:r>
    </w:p>
    <w:p>
      <w:r>
        <w:rPr>
          <w:b/>
        </w:rPr>
        <w:t>E. 4</w:t>
      </w:r>
    </w:p>
    <w:p>
      <w:r>
        <w:t>Zu prüfen ist demzufolge zunächst, ob eine gesetzliche Regelung bezüglich der Übernahme der Kosten für Pflege und Spitalaufenthalt des gesunden Neugeborenen besteht. a) Art. 2 KVG erläutert Begriffe, die im Gesetz Verwendung finden, so u.a. in Abs. 3 den Begriff der Mutterschaft: 3 Mutterschaft umfasst Schwangerschaft und Niederkunft sowie die nachfolgende Erholungszeit der Mutter. Unter der Sachüberschrift "Mutterschaft" sieht Art. 29 KVG folgende Leistungen vor: Art. 29 Mutterschaft 1 Die obligatorische Krankenpflegeversicherung übernimmt neben den Kosten für die gleichen Leistungen wie bei Krankheit die Kosten der besonderen Leistungen bei Mutterschaft. 2 Diese Leistungen umfassen: a. die von Ärzten und Ärztinnen oder von Hebammen durchgeführten oder ärztlich angeordneten Kontrolluntersuchungen während und nach der Schwangerschaft; b. die Entbindung zu Hause, in einem Spital oder einer Einrichtung der teilstationären Krankenpflege sowie die Geburtshilfe durch Ärzte und Ärztinnen oder Hebammen; c. die notwendige Stillberatung. In den Artikeln 13-16 der Verordnung über Leistungen in der obligatorischen Krankenpflegeversicherung (KLV) hat das Departement die in Art. 29 Abs. 2 lit. a und c vorgesehenen Leistungen näher umschrieben, so in Art. 13 KLV die Kontrolluntersuchungen während der Schwangerschaft, in Art. 14 KLV den Beitrag an Kurse für die Geburtsvorbereitung, in Art. 15 KLV die Stillberatung und in Art. 16 KLV die Leistungen der Hebammen. Zudem übernimmt die Krankenversicherung gemäss Art. 12 KLV neben den Kosten für die Diagnose und die Behandlung auch die Kosten diverser in einer Liste aufgezählten Massnahmen der Prävention gemäss Art. 26 KVG , so unter anderem die Untersuchung des Gesundheitszustandes und der normalen kindlichen Entwicklung bei Kindern im Vorschulalter, BGE 125 V 8 S. 13 Untersuchungen auf bestimmte Syndrome oder Mangelerscheinungen sowie Tests, Impfungen und Prophylaxe bei Neugeborenen. b) Mutterschaft als Oberbegriff umfasst gemäss Art. 2 Abs. 3 KVG die Begriffe Schwangerschaft, Niederkunft und die nachfolgende Erholungszeit der Mutter. In dieser Begriffsumschreibung werden sowohl die Schwangerschaft wie auch die Niederkunft ohne Bezug zu Mutter oder Kind genannt. Erst die Erholungszeit, abgetrennt von Schwangerschaft und Niederkunft durch das Wort "sowie", wird der Mutter zugeordnet. Dabei handelt es sich nicht etwa um die wenigen Tage, während welchen sich die Mutter (und das Kind) nach der Geburt im Spital aufhalten, sondern um die "nachfolgende" Erholungszeit der Mutter, die wesentlich länger dauert und vom Begriff her die Grundlage für das Taggeld bei der Mutterschaft bildet ( Art. 74 KVG ). Versicherungsleistungen während der Schwangerschaft sind klarerweise für die Mutter bestimmt. Dazu gehört beispielsweise auch der Eingriff am Nasciturus. An der Niederkunft indessen ist das Kind weit stärker als zuvor (während der Schwangerschaft) mitbeteiligt. Sorge und Bemühungen der Ärzte, Ärztinnen und Hebammen gelten gleichermassen Mutter und Kind. Vom Wortlaut wie auch von Sinn und Zweck der Bestimmung her ist demzufolge - entgegen der Auffassung der Vorinstanz - im Begriff "Mutterschaft" in Art. 2 Abs. 3 KVG sicher auch das Kind enthalten. Die Umschreibung der Leistungen der Mutterschaft in Art. 29 KVG erfolgt mittels eines Verweises auf die Leistungen wie bei Krankheit (Abs. 1) und einer abschliessenden Aufzählung der besonderen Leistungen bei Mutterschaft (Abs. 2). Pflege und Spitalaufenthalt des gesunden Neugeborenen sind in dieser Bestimmung und auch in den dazu erlassenen Verordnungsbestimmungen nicht enthalten, dies im Gegensatz zur Regelung unter altem Recht, wo in Art. 14 Abs. 2 KUVG unter den Leistungen bei Mutterschaft ein vom Bundesrat festzusetzender Beitrag an die Kosten der Pflege des Kindes, solange es sich mit der Mutter in der Heilanstalt aufhält, bzw. an die Kosten der Pflege und Behandlung des Kindes, solange es innerhalb von zehn Wochen nach der Geburt der Behandlung in der Heilanstalt bedarf, figurierte. Diese Änderung begründete der Bundesrat in der Botschaft über die Revision der Krankenversicherung vom 6. November 1991 wie folgt: "Da die Versicherung nun obligatorisch wird, besteht keine Notwendigkeit mehr, unter den Leistungen bei Mutterschaft auch spezielle Leistungen für das Kind vorzusehen (Beitrag an Pflegekosten bzw. BGE 125 V 8 S. 14 Pflege- und Behandlungskosten gemäss Art. 14 Abs. 2 Ziff. 3 KUVG )" (vgl. BBl 1992 I 156 zu Art. 23 Abs. 2). Zudem erwähnte er im Zusammenhang mit der Ersetzung des Stillgeldes durch die Deckung der Kosten für eine allfällige Stillberatung, dass dies im Sinne einer vollständigeren Pflegeversicherung auch bei Mutterschaft sei (BBl 1992 I 157 zu Art. 23 Abs. 2 Buchstabe c). Daraus ergibt sich, dass der Gesetzgeber die bisher gedeckten Leistungen für das Neugeborene ungeschmälert auch unter dem neuen Recht in der obligatorischen Krankenversicherung belassen wollte. Mit Blick auf das Versicherungsobligatorium hat er jedoch offensichtlich die Tatsache übersehen, dass damit die Versicherung nur für Krankheit des Kindes geregelt ist und nicht für Pflege und Unterhalt des gesunden Neugeborenen. Der Vollständigkeit halber kann darauf hingewiesen werden, dass dieses Versehen anlässlich der Teilrevision des KVG durch Ergänzung einer Litera d im spezifischen Leistungskatalog von Art. 29 Abs. 2 behoben werden soll (vgl. BBl 1999 838 zu Art. 29 Abs. 2 Buchstabe d). c) Zusammenfassend lässt sich festhalten, dass die Kosten für Pflege und Aufenthalt des gesunden Neugeborenen im Spital grundsätzlich nicht aus der Versicherung des Kindes entschädigt werden können, weil in seiner Person keines der in Art. 1 Abs. 2 KVG genannten versicherten Risiken erfüllt ist. Die Hilflosigkeit des Kleinkindes ist keine Krankheit. Die Kosten sind andererseits in den besonderen Leistungen bei Mutterschaft ( Art. 29 Abs. 2 KVG ) nicht vorgesehen (EUGSTER, Krankenversicherung, in: Schweizerisches Bundesverwaltungsrecht [SBVR], Rz. 171 S. 85). Das Fehlen einer Regelung bezüglich der Kosten für Pflege und Spitalaufenthalt des gesunden Neugeborenen ist - wie aus der vorherigen Erwägung hervorgeht - kein qualifiziertes Schweigen, sondern eine planwidrige Unvollständigkeit. Mangels Beantwortung einer sich unvermeidlich stellenden Frage liegt - wie auch das BSV einräumt - eine echte Lücke bei der Umschreibung der Leistungen in Art. 29 Abs. 2 KVG vor. Diese hat das Gericht nach jener Regel zu schliessen, die es als Gesetzgeber aufstellen würde ( BGE 124 V 307 Erw. 4c in fine, BGE 119 V 255 Erw. 3b).</w:t>
      </w:r>
    </w:p>
    <w:p>
      <w:r>
        <w:rPr>
          <w:b/>
        </w:rPr>
        <w:t>E. 5</w:t>
      </w:r>
    </w:p>
    <w:p>
      <w:r>
        <w:t>Bei der zu beantwortenden Frage, welche Versicherung für die Kosten von Pflege und Spitalaufenthalt des gesunden Neugeborenen aufkommen soll, hat sich das Gericht vom im KVG verankerten Konzept einer Mutterschaftsversicherung für medizinische Leistungen leiten zu lassen. Angesichts der sozialversicherten Eventualität der Mutterschaft, welche begrifflich Schwangerschaft, BGE 125 V 8 S. 15 Niederkunft und nachfolgende Erholungszeit der Mutter umfasst, liegt es - trotz der individuellen Rechtsfähigkeit des Neugeborenen und des Versicherungsobligatoriums - nahe, die Symbiose "Mutter und Kind" versicherungstechnisch für eine beschränkte Zeit nach der Geburt aufrechtzuerhalten. Das KVG stellt die Mutterschaft, nicht jedoch die Kindschaft dem versicherten Risiko einer Krankheit gleich. Die Leistungen für das gesunde Kind unmittelbar nach der Geburt wie übliche Pflege und Aufenthalt, stehen noch in engem Zusammenhang mit der Geburt selber und können als integrierender Bestandteil der Betreuung der Mutter betrachtet werden, weshalb es vom System her logischer erscheint, diese - wie bereits unter Geltung des KUVG - durch die Versicherung der Mutter erbringen zu lassen. Diese Regelung rechtfertigt sich auch unter dem Gesichtspunkt, dass der Leistungserbringer vorübergehend Aufgaben der Mutter wahrnimmt. Die Behandlung und Pflege des kranken Kleinkindes wie auch Massnahmen der medizinischen Prävention ( Art. 26 KVG ; Art. 12 KLV ) hingegen gehen zu Lasten der Versicherung des Kindes (vgl. auch EUGSTER, a.a.O., Rz. 171 S. 85). Durchführungstechnische Gesichtspunkte wie allfällige Abgrenzungsprobleme vermögen keine andere Lösung zu rechtfertigen. Der Entwurf zur Teilrevision des KVG beinhaltet denn auch eine neue Litera d in Art. 29 Abs. 2, wonach die Kosten der Pflege und des Aufenthaltes des gesunden Neugeborenen, solange es sich mit der Mutter im Spital aufhält, zu Lasten der Versicherung der Mutter gehen sollen (vgl. BBl 1999 I 859).</w:t>
      </w:r>
    </w:p>
    <w:p>
      <w:r>
        <w:rPr>
          <w:b/>
        </w:rPr>
        <w:t>E. 6</w:t>
      </w:r>
    </w:p>
    <w:p>
      <w:r>
        <w:t>Wie aus den bisherigen Erwägungen hervorgeht, hat demzufolge die KUKO als Versichererin der Mutter die Kosten für Aufenthalt und Pflege der neugeborenen Tochter im Spital X vom 26. Mai bis 2. Juni 1997 grundsätzlich zu übernehmen. Die Sache ist daher an sie zurückzuweisen, damit sie in masslicher Hinsicht über den vom Spital in Rechnung gestellten Betrag befinden und über den Leistungsanspruch der Mutter neu verfügen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