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V 408</w:t>
      </w:r>
    </w:p>
    <w:p>
      <w:r>
        <w:t>Bundesgericht (BGE), 1999-01-01, DE</w:t>
      </w:r>
    </w:p>
    <w:p>
      <w:r>
        <w:rPr>
          <w:b/>
        </w:rPr>
        <w:t xml:space="preserve">Quelle: </w:t>
      </w:r>
      <w:r>
        <w:t>https://mcp.opencaselaw.ch/entscheid/bge_BGE_125_V_408</w:t>
      </w:r>
    </w:p>
    <w:p>
      <w:r>
        <w:t>FR: ATF 125 V 408</w:t>
      </w:r>
    </w:p>
    <w:p>
      <w:r>
        <w:t>IT: DTF 125 V 408</w:t>
      </w:r>
    </w:p>
    <w:p>
      <w:pPr>
        <w:pStyle w:val="Heading2"/>
      </w:pPr>
      <w:r>
        <w:t>Regeste</w:t>
      </w:r>
    </w:p>
    <w:p>
      <w:r>
        <w:t>Regeste Art. 4 BV: Unentgeltliche Verbeiständung im Administrativverfahren der Invalidenversicherung; Bemessung der Entschädigung. Die Entschädigung des unentgeltlichen Rechtsbeistandes im Verwaltungsverfahren der Invalidenversicherung ist nach kantonalem Recht zu bemessen mit der Folge, dass das vom kantonalen Gericht auf Beschwerde hin (neu) festgelegte Honorar vom Eidg. Versicherungsgericht praktisch nur daraufhin zu prüfen ist, ob es vor dem Willkürverbot standhält.</w:t>
      </w:r>
    </w:p>
    <w:p>
      <w:r>
        <w:t>Regeste Art. 4 Cst.: assistance judiciaire dans la procédure administrative en matière d'assurance-invalidité; Fixation de l'indemnité. L'indemnité allouée à l'avocat d'office dans la procédure administrative en matière d'assurance-invalidité doit être fixée d'après le droit cantonal. Aussi, les honoraires (nouvellement) fixés par la juridiction cantonale statuant sur un recours ne peuvent-ils être réexaminés par le Tribunal fédéral des assurances, pratiquement, que sous l'angle de l'arbitraire.</w:t>
      </w:r>
    </w:p>
    <w:p>
      <w:r>
        <w:t>Regesto Art. 4 Cost.: assistenza giudiziaria nella procedura amministrativa in materia di assicurazione per l'invalidità; determinazione dell'indennità. L'indennità spettante al patrocinatore d'ufficio nella procedura amministrativa in materia di assicurazione per l'invalidità deve essere determinata dal diritto cantonale, per cui l'onorario (nuovamente) fissato dal tribunale cantonale adito con ricorso va esaminato dal Tribunale federale delle assicurazioni praticamente solo dal profilo dell'arbitrio.</w:t>
      </w:r>
    </w:p>
    <w:p>
      <w:pPr>
        <w:pStyle w:val="Heading2"/>
      </w:pPr>
      <w:r>
        <w:t>Erwägungen</w:t>
      </w:r>
    </w:p>
    <w:p>
      <w:r>
        <w:rPr>
          <w:b/>
        </w:rPr>
        <w:t>E. 3</w:t>
      </w:r>
    </w:p>
    <w:p>
      <w:r>
        <w:t>Im vorliegenden Fall steht fest, dass die Voraussetzungen zur Bewilligung der unentgeltlichen Verbeiständung im Verwaltungsverfahren erfüllt sind. Im Streit liegt der Entscheid der Vorinstanz, mit welchem der Beschwerdegegnerin als unentgeltlicher Rechtsvertreterin im Verwaltungsverfahren der Invalidenversicherung in Aufhebung der Verfügung der IV-Stelle eine Entschädigung von Fr. 1'278.70 (einschliesslich Mehrwertsteuer und Barauslagen) zugesprochen wurde. Dabei stellt sich zunächst die vom Eidg. Versicherungsgericht noch nie ausdrücklich entschiedene Frage, nach welchen Regeln die Entschädigung eines unentgeltlichen Rechtsbeistandes im Administrativverfahren der Invalidenversicherung zu bemessen ist. a) Die Regelung der Bemessung der Parteientschädigung, auf welche der im kantonalen Beschwerdeverfahren obsiegende Versicherte gemäss Art. 85 Abs. 2 BGE 125 V 408 S. 409 lit. f Satz 3 AHVG in Verbindung mit Art. 69 IVG Anspruch hat, ist mangels bundesrechtlicher Bestimmung dem kantonalen Recht überlassen, mit welchem sich das Eidg. Versicherungsgericht grundsätzlich nicht zu befassen hat ( Art. 128 OG in Verbindung mit Art. 97 Abs. 1 OG und Art. 5 Abs. 1 VwVG ). Es darf die Höhe der Parteientschädigung nur daraufhin überprüfen, ob die Anwendung der für ihre Bemessung einschlägigen kantonalen Bestimmungen, sei es bereits auf Grund ihrer Ausgestaltung oder aber auf Grund des Ergebnisses im konkreten Fall (RKUV 1993 Nr. U 172 S. 144 Erw. 4b), zu einer Verletzung von Bundesrecht geführt hat ( Art. 104 lit. a OG ). Dabei fällt im Wesentlichen nur das Willkürverbot des Art. 4 Abs. 1 BV in Betracht ( BGE 114 V 86 Erw. 4a mit Hinweisen; RKUV 1993 Nr. U 172 S. 144 Erw. 4b und ZAK 1989 S. 253 Erw. 4a). Nach der Rechtsprechung ist eine Entschädigung dann willkürlich, wenn sie eine Norm oder einen klaren und unumstrittenen Rechtsgrundsatz offensichtlich schwer verletzt, sich mit sachlichen Gründen schlechthin nicht vertreten lässt oder in stossender Weise dem Gerechtigkeitsgedanken zuwiderläuft ( BGE 114 V 86 Erw. 4a mit Hinweis; vgl. ferner BGE 122 I 66 Erw. 3a, BGE 121 I 114 Erw. 3a). Indes hat das Eidg. Versicherungsgericht andere Formen von Bundesrechtsverletzungen im Bereich der Bemessung von Parteientschädigungen nicht ausgeschlossen ( BGE 114 V 87 Erw. 4a; ZAK 1989 S. 254 Erw. 4a). In gleicher Weise richtet sich die Bemessung des Honorars des unentgeltlichen Rechtsbeistandes, das im Falle unentgeltlicher Verbeiständung dem Vertreter der im kantonalen Beschwerdeverfahren unterliegenden Partei gemäss Art. 85 Abs. 2 lit. f AHVG auszurichten ist, nach kantonalem Recht ( BGE 110 V 360 ). b) Ebenso wenig wie für die Bemessung der Parteientschädigung oder der Entschädigung bei unentgeltlicher Verbeiständung im kantonalen Beschwerdeverfahren besteht eine bundesrechtliche Grundlage für die Festsetzung des Honorars des von der IV-Stelle für das Verwaltungsverfahren in Bewilligung der unentgeltlichen Verbeiständung bestellten Rechtsanwalts. Eine sinngemässe Anwendung der Verordnung über Kosten und Entschädigungen im Verwaltungsverfahren vom 10. September 1969 (SR 172.041.0), in ZAK 1992 S. 220 Erw. 4 als Möglichkeit erwogen, drängt sich nicht auf. Abgesehen davon, dass die vom Bundesrat gestützt auf verschiedene Bestimmungen des Bundesgesetzes über das Verwaltungsverfahren (VwVG; SR 172.021) erlassene Verordnung über Kosten und Entschädigungen im Verwaltungsverfahren auf BGE 125 V 408 S. 410 Verfahren vor kantonalen IV-Stellen nicht anwendbar ist (Art. 1 Abs. 2 lit. e in Verbindung mit Art. 3 lit. a VwVG ), wie das Eidg. Versicherungsgericht mit Bezug auf das VwVG in BGE 125 V 403 Erw. 2 bestätigt hat, hätte eine - wenn auch lediglich sinngemässe - Anwendung dieser bundesrätlichen Verordnung für die Bemessung der Entschädigung kaum verständliche Konsequenzen: Für die Bemessung der Parteientschädigung und des Honorars des unentgeltlichen Rechtsbeistandes im kantonalen invalidenversicherungsrechtlichen Beschwerdeverfahren wäre mangels bundesrechtlicher Grundlage kantonales Recht massgebend, während die Höhe der Entschädigung bei unentgeltlicher Verbeiständung im Administrativverfahren (sinngemäss) nach Bundesrecht zu bestimmen wäre. Die Entschädigung bei unentgeltlicher Verbeiständung im Verwaltungsverfahren der Invalidenversicherung ist daher entsprechend den Darlegungen der Vorinstanz ebenfalls nach kantonalem Recht zu bemessen. Demnach gelten mit Bezug auf die Überprüfungsbefugnis des Eidg. Versicherungsgerichts die vorstehend (Erw. 3a) dargelegten Grundsätze.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