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332</w:t>
      </w:r>
    </w:p>
    <w:p>
      <w:r>
        <w:t>Bundesgericht (BGE), 1999-01-01, DE</w:t>
      </w:r>
    </w:p>
    <w:p>
      <w:r>
        <w:rPr>
          <w:b/>
        </w:rPr>
        <w:t xml:space="preserve">Quelle: </w:t>
      </w:r>
      <w:r>
        <w:t>https://mcp.opencaselaw.ch/entscheid/bge_BGE_125_V_332</w:t>
      </w:r>
    </w:p>
    <w:p>
      <w:r>
        <w:t>FR: ATF 125 V 332</w:t>
      </w:r>
    </w:p>
    <w:p>
      <w:r>
        <w:t>IT: DTF 125 V 332</w:t>
      </w:r>
    </w:p>
    <w:p>
      <w:pPr>
        <w:pStyle w:val="Heading2"/>
      </w:pPr>
      <w:r>
        <w:t>Regeste</w:t>
      </w:r>
    </w:p>
    <w:p>
      <w:r>
        <w:t>Regeste Art. 4 BV; Art. 96 UVG; Art. 19 VwVG; Art. 57 ff. BZP: Beizug von Gutachten aus andern Verfahren. Wenn die Schweizerische Unfallversicherungsanstalt (SUVA) von dritter Seite in Auftrag gegebene Gutachten beizieht und verwertet, sind nicht die verfahrensmässigen Anforderungen für von ihr selber eingeholte Expertisen gemäss VwVG und BZP massgebend; die Parteirechte des Versicherten sind in solchen Fällen im Rahmen der Gewährung des rechtlichen Gehörs und der Beweiswürdigung zu wahren.</w:t>
      </w:r>
    </w:p>
    <w:p>
      <w:r>
        <w:t>Regeste Art. 4 Cst.; art. 96 LAA; art. 19 PA; art. 57 ss PCF: apport d'expertises ordonnées à l'occasion d'autres procédures. Lorsqu'elle se fonde sur des expertises ordonnées par des tiers et jointes au dossier, la Caisse nationale suisse d'assurance en cas d'accidents (CNA) n'a pas à tenir compte des règles de procédure de la PA et de la PCF régissant la mise en oeuvre d'expertises par ses soins; dans de tels cas, les droits de partie de l'assuré doivent être sauvegardés dans le cadre du droit d'être entendu et des règles sur l'appréciation des preuves.</w:t>
      </w:r>
    </w:p>
    <w:p>
      <w:r>
        <w:t>Regesto Art. 4 Cost.; art. 96 LAINF; art. 19 PA; art. 57 segg. PC: presa in considerazione di perizie allestite in sede di altre procedure. Qualora l'Istituto nazionale svizzero di assicurazione contro gli infortuni (INSAI) prenda a fondamento perizie fatte allestire da terzi, non sono determinanti i requisiti procedurali di cui alla PA e alla PC disciplinanti l'allestimento di perizie ordinate da essa amministrazione; in siffatta evenienza i diritti di parte dell'assicurato devono essere tutelati nell'ambito del diritto di essere sentito e dell'apprezzamento delle prove.</w:t>
      </w:r>
    </w:p>
    <w:p>
      <w:pPr>
        <w:pStyle w:val="Heading2"/>
      </w:pPr>
      <w:r>
        <w:t>Erwägungen</w:t>
      </w:r>
    </w:p>
    <w:p>
      <w:r>
        <w:rPr>
          <w:b/>
        </w:rPr>
        <w:t>E. 1</w:t>
      </w:r>
    </w:p>
    <w:p>
      <w:r>
        <w:t>Streitig sind vorliegend die Höhe der dem Beschwerdegegner zufolge des Unfalles vom 20. April 1988 zustehenden Rente sowie der Anspruch auf eine Integritätsentschädigung. Bei der Beurteilung dieser Fragen im Rahmen des Einspracheverfahrens stützte sich die SUVA im Wesentlichen auf das von der IV-Stelle in Auftrag gegebene MEDAS-Gutachten vom 4. Juni 1996. In formellrechtlicher Hinsicht hat der Versicherte im kantonalen Beschwerdeverfahren gerügt, dass die SUVA für den Einspracheentscheid auf ein BGE 125 V 332 S. 334 Gutachten abgestellt habe, welches sie nicht selber in Auftrag gegeben habe. Er habe daher die ihm aus Art. 4 BV zustehenden Verfahrensrechte gegenüber der SUVA nicht wahrnehmen können. Die IV-Stelle habe die MEDAS mit der Begutachtung beauftragt, ohne dass ihm Gelegenheit gegeben worden wäre, sich zur Person des Gutachters zu äussern und insbesondere zu den dem Gutachter unterbreiteten Fragen Stellung zu nehmen. Besonders stossend sei der Umstand, dass dem Versicherten von Seiten der IV-Stelle am 15. Juni 1995 mitgeteilt worden sei, die Begutachtung betreffe bloss den psychischen Bereich, wohingegen am 14. Juni 1995 der Auftrag zu einer polydisziplinären Begutachtung erteilt worden sei.</w:t>
      </w:r>
    </w:p>
    <w:p>
      <w:r>
        <w:rPr>
          <w:b/>
        </w:rPr>
        <w:t>E. 2</w:t>
      </w:r>
    </w:p>
    <w:p>
      <w:r>
        <w:t>Die Vorinstanz hat in ihrem Entscheid vom 28. Januar 1998 erkannt, dass die Mitwirkungsrechte des Versicherten bei der Erstellung des MEDAS- Gutachtens krass verletzt worden seien, indem ihm weder die Möglichkeit eingeräumt worden sei, zur Person des Gutachters oder zu den ihm unterbreiteten Fragen Stellung zu nehmen, noch Gelegenheit gegeben worden sei, Ergänzungsfragen zu stellen. Darin liege eine schwere Verletzung des rechtlichen Gehörs, welche die Heilung des Verfahrensmangels ausschliesse. Auf das MEDAS-Gutachten könne daher nicht abgestellt werden. Es verneinte anschliessend die Frage, ob eine materielle Beurteilung auch ohne Gutachten der MEDAS, insbesondere gestützt auf das Gutachten des ZMB vom 4. August 1994 möglich sei, und wies daher die Sache zu einer erneuten Begutachtung insbesondere der psychischen Unfallfolgen und zum Erlass einer neuen Verfügung an die SUVA zurück. Die SUVA rügt in ihrer Verwaltungsgerichtsbeschwerde, dass ihr eine allfällige Gehörsverletzung durch die IV-Stelle entgegengehalten werde. Sie habe auf Grund des Untersuchungsgrundsatzes das Recht und die Pflicht, alle bei ihr eingehenden ärztlichen Berichte wie auch diejenigen des Invalidenversicherungsverfahrens zu den Akten zu nehmen und zu würdigen. Es sei für die SUVA nicht überprüfbar, wieweit die Invalidenversicherung ihre Pflichten bei der Einholung von ärztlichen Gutachten erfüllt habe. Zudem sei darauf hinzuweisen, dass die MEDAS eine Gutachterstelle der Invalidenversicherung sei und die strengen Regelungen des Bundesgesetzes über den Zivilprozess (BZP) keine Anwendung finden könnten.</w:t>
      </w:r>
    </w:p>
    <w:p>
      <w:r>
        <w:rPr>
          <w:b/>
        </w:rPr>
        <w:t>E. 3</w:t>
      </w:r>
    </w:p>
    <w:p>
      <w:r>
        <w:t>a) Bezüglich des im sozialversicherungsrechtlichen Verwaltungs- und Verwaltungsgerichtsbeschwerdeverfahren geltenden Untersuchungsgrundsatzes BGE 125 V 332 S. 335 sowie dessen Einschränkungen durch die Mitwirkungspflicht des betroffenen Versicherten einerseits und durch die im Anspruch auf rechtliches Gehör enthaltenen Parteirechte auf Teilnahme am Verfahren sowie auf Einflussnahme auf den Prozess der Entscheidfindung andrerseits kann auf die zutreffenden Ausführungen im vorinstanzlichen Entscheid verwiesen werden. Wie das kantonale Gericht im Weiteren darlegt, gehört zum rechtlichen Gehör insbesondere das Recht, an der Erhebung wesentlicher Tatsachen mitzuwirken oder sich zumindest zum Beweisergebnis zu äussern, wenn dieses geeignet ist, den Entscheid zu beeinflussen ( BGE 120 V 360 Erw. 1a, BGE 117 V 283 Erw. 4a mit Hinweisen auf Lehre und Rechtsprechung). Im Verwaltungsverfahren gilt dieses Mitwirkungs- oder Äusserungsrecht des Betroffenen namentlich im Zusammenhang mit der Durchführung eines Augenscheins, der Befragung von Zeugen sowie bezüglich eines Expertengutachtens. Infolgedessen darf auf diese Beweismittel bei der Entscheidung nicht abgestellt werden, ohne dem Betroffenen Gelegenheit zu geben, an der Beweisabnahme mitzuwirken oder wenigstens nachträglich zum Beweisergebnis Stellung zu nehmen ( BGE 120 V 360 Erw. 1a mit Hinweisen). b) Für das Verwaltungsverfahren in der obligatorischen Unfallversicherung bestimmt Art. 96 UVG , dass die Vorschriften des UVG anwendbar sind, soweit das Bundesgesetz über das Verwaltungsverfahren (VwVG) für Versicherer nicht gilt oder das UVG eine abweichende Regelung enthält. Als autonome eidgenössische Anstalt untersteht die SUVA den Verfahrensregeln des VwVG. Die in Art. 97 ff. UVG erlassenen und in Art. 122 ff. UVV näher umschriebenen Verfahrensbestimmungen sind deshalb für das Verwaltungsverfahren der SUVA nur anwendbar, soweit sie eine gegenüber dem VwVG abweichende Regelung enthalten. Das UVG enthält namentlich keine besonderen Regeln über das von den Unfallversicherern durchzuführende Beweisverfahren, insbesondere nicht über die den Parteien bei der Beweisabnahme zustehenden Mitwirkungsrechte. Die SUVA hat diesbezüglich die Vorschriften des VwVG zu beachten ( BGE 120 V 360 f. Erw. 1b, BGE 115 V 299 Erw. 2b). Das VwVG enthält in Art. 12 ff. Bestimmungen zur Feststellung des rechtserheblichen Sachverhalts, regelt in Art. 14 ff. insbesondere die Zeugeneinvernahme und bestimmt in Art. 19, dass auf das Beweisverfahren ergänzend die Art. 37, 39-41 und 43-61 BZP sinngemäss Anwendung finden. Dementsprechend hat die SUVA bei der Einholung von Sachverständigengutachten sinngemäss nach den Bestimmungen des Bundeszivilprozessrechts zu verfahren BGE 125 V 332 S. 336 und insbesondere die in Art. 57 ff. BZP genannten Mitwirkungsrechte der Verfahrensbeteiligten zu beachten ( BGE 120 V 361 Erw. 1b; RKUV 1993 Nr. U 167 S. 96 Erw. 5b). Danach ist dem Betroffenen Gelegenheit zu geben, sich zu den Fragen an den Sachverständigen zu äussern und Abänderungs- sowie Ergänzungsanträge zu stellen ( Art. 57 Abs. 2 BZP ); des Weiteren ist ihm Gelegenheit zu geben, vor der Ernennung des Sachverständigen Einwendungen gegen die Person des in Aussicht genommenen Sachverständigen vorzubringen ( Art. 58 Abs. 2 BZP ); sodann ist ihm das Recht zu gewähren, nachträglich zum Gutachten Stellung zu nehmen sowie dessen Erläuterung oder Ergänzung sowie eine neue Begutachtung zu beantragen ( Art. 60 Abs. 1 BZP ). Zu prüfen ist im Folgenden, inwieweit diese Bestimmungen vorliegend hätten Anwendung finden sollen.</w:t>
      </w:r>
    </w:p>
    <w:p>
      <w:r>
        <w:rPr>
          <w:b/>
        </w:rPr>
        <w:t>E. 4</w:t>
      </w:r>
    </w:p>
    <w:p>
      <w:r>
        <w:t>a) Der Vollständigkeit halber ist vorab festzuhalten, dass die SUVA im Rahmen ihrer Abklärungen Akten, insbesondere Gutachten, die in einem andern Verfahren erstellt worden sind, beiziehen kann. Dies ergibt sich bereits aus den im UVG und in der UVV normierten Auskunfts- und Amtshilfepflichten. So kann der Versicherer zur Ermittlung des Sachverhaltes die Bundes-, Kantons- oder Gemeindebehörden unentgeltlich in Anspruch nehmen ( Art. 47 Abs. 2 UVG ). Gemäss Art. 101 UVG sind die Verwaltungs- und Rechtspflegebehörden des Bundes, der Kantone, Bezirke, Kreise und Gemeinden sowie die Träger der Sozialversicherung verpflichtet, den zuständigen Organen die zur Durchführung der obligatorischen Unfallversicherung erforderlichen Auskünfte und Unterlagen kostenlos zu geben. Nach Art. 54 UVV (Mitwirkung der Behörden) sodann kann der Versicherer bei der zuständigen Behörde die erforderlichen Auskünfte einholen und unentgeltliche Kopien von amtlichen Berichten und Polizeirapporten einfordern. Eine andere Auffassung würde auf ein Beweisverwertungsverbot hinauslaufen, das zu unsinnigen Ergebnissen führen könnte. Zu denken ist etwa an einen Fall, wo ein ausserhalb eines unfallversicherungsrechtlichen Verfahrens erstattetes medizinisches Gutachten eine neue schlüssige (u.U. für den Versicherten günstige) Erkenntnis enthält, welche sich in den SUVA-Akten nicht findet und demzufolge nicht berücksichtigt werden dürfte. Zu beachten ist in diesem Zusammenhang schliesslich, dass das VwVG selber (Art. 12 lit. c) und die BZP (Art. 49) auch Angaben und Auskünfte von Amtsstellen und Dritten zulassen, somit wenig formalisierte Angaben, die der freien, pflichtgemässen und umfassenden Beweiswürdigung unterliegen. BGE 125 V 332 S. 337 b) Dass die SUVA vorliegend das von der IV-Stelle eingeholte MEDAS-Gutachten vom 4. Juni 1996 zu den Akten nehmen durfte, räumt auch der Beschwerdegegner in der Vernehmlassung zur Verwaltungsgerichtsbeschwerde ein, doch macht er geltend, es hätten bei diesem Beweismittel die Anforderungen der BZP erfüllt sein müssen. Die Frage, inwieweit der Unfallversicherer beim Beizug von Gutachten, die von dritter Seite in Auftrag gegeben wurden, die Mitwirkungs- und Parteirechte gemäss Art. 57 ff. BZP zu beachten hat, wurde vom Eidg. Versicherungsgericht bisher offen gelassen (nicht veröffentlichte Urteile I. vom 2. November 1998, K. vom 19. September 1996 und B. vom 4. September 1995). Nicht beigepflichtet werden kann diesbezüglich der Auffassung des Beschwerdegegners. Vielmehr ist bei Sachverständigengutachten, auf welche die SUVA abstellt, zu unterscheiden zwischen Gutachten, die sie selber einholt und solchen, die sie aus andern Verfahren beizieht. Während bei von der SUVA in Auftrag gegebenen Gutachten die oben erwähnten Bestimmungen des VwVG und der BZP Anwendung finden müssen, ist die Forderung nach Beachtung derselben für von Dritten eingeholte Gutachten unbegründet. Vielmehr sind dafür jeweils die in den einzelnen Verfahren geltenden Bestimmungen massgebend. Ebenso sind Mängel bei der Einholung oder beim Zustandekommen des Beweismittels in diesen Verfahren geltend zu machen. Richtig ist, dass die Mitwirkung an der Einholung von Gutachten einen Teilaspekt des rechtlichen Gehörs bildet. Diese Mitwirkung kann indessen nur von derjenigen Instanz oder Behörde beachtet werden, welche das Gutachten selber einholt, ist doch andern eine Beteiligung am Verfahren gar nicht möglich. Werden Akten aus andern Verfahren beigezogen, muss das rechtliche Gehör ebenfalls gewährt werden. In diesem Rahmen sind auch allfällige unter Verletzung von Mitwirkungsrechten eingeholte Beweismittel aus andern Verfahren nicht einfach ohne Beweiswert. Vielmehr sind die Rechte des Betroffenen dahingehend zu wahren, dass vor der nun entscheidenden Behörde umfassend Gelegenheit eingeräumt werden muss, dazu Stellung zu nehmen. Bei Gutachten beinhaltet diese Gewährung des rechtlichen Gehörs die Möglichkeit, sich nachträglich zum Gutachten wie auch zur Person des Gutachters zu äussern und gegebenenfalls Ergänzungsfragen zu stellen. Im Rahmen der umfassenden, freien Beweiswürdigung ist sodann das Beweismaterial zu gewichten, wobei dazu auch gehört, zu Zweifeln am materiellen Gehalt eines Gutachtens Stellung zu nehmen. BGE 125 V 332 S. 338 c) Für den vorliegenden Fall lässt sich aus den obigen Ausführungen schliessen, dass die SUVA - entgegen der Auffassung der Vorinstanz - das von der IV-Stelle in Auftrag gegebene MEDAS-Gutachten vom 4. Juni 1996 unabhängig von allfälligen Verfahrensmängeln beim Zustandekommen im Rahmen ihrer Sachverhaltsabklärungen zu den Akten nehmen durfte. Wie in Erwägung 4b dargelegt, musste sie, bevor sie im Einspracheentscheid vom 21. Oktober 1996 darauf abstellte, dem Betroffenen das rechtliche Gehör gewähren, was die Möglichkeit miteinschloss, sich ihr gegenüber nachträglich zum Gutachten und zur Person des Gutachters zu äussern und allenfalls Ergänzungsfragen zu stellen. Anschliessend war im Rahmen einer umfassenden Beweiswürdigung darüber zu befinden, wie weit auf das beigezogene Gutachten abgestellt werden kann.</w:t>
      </w:r>
    </w:p>
    <w:p>
      <w:r>
        <w:rPr>
          <w:b/>
        </w:rPr>
        <w:t>E. 5</w:t>
      </w:r>
    </w:p>
    <w:p>
      <w:r>
        <w:t>Zusammenfassend lässt sich festhalten, dass die Auffassung des kantonalen Gerichts, wonach das MEDAS-Gutachten vom 4. Juni 1996 wegen schwerwiegender Verfahrensfehler bei seiner Erstellung nicht hätte berücksichtigt werden dürfen, unzutreffend ist. Die gestützt darauf erfolgte Rückweisung an die SUVA lässt sich daher nicht bestätigen. Vielmehr hätte die Vorinstanz - davon ausgehend, dass der Beizug des Beweismittels zulässig ist - prüfen müssen, ob die SUVA dabei korrekt vorgegangen ist, namentlich ob sie - was aus den vorliegenden Akten nicht ersichtlich ist - das rechtliche Gehör gewährt und die Beweiswürdigung vorschriftsgemäss durchgeführt hat. Dies wird das kantonale Gericht nachzuholen haben.</w:t>
      </w:r>
    </w:p>
    <w:p>
      <w:r>
        <w:rPr>
          <w:b/>
        </w:rPr>
        <w:t>E. 6</w:t>
      </w:r>
    </w:p>
    <w:p>
      <w:r>
        <w:t>(Gerichtskosten, 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