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32</w:t>
      </w:r>
    </w:p>
    <w:p>
      <w:r>
        <w:t>Bundesgericht (BGE), 1999-01-01, DE</w:t>
      </w:r>
    </w:p>
    <w:p>
      <w:r>
        <w:rPr>
          <w:b/>
        </w:rPr>
        <w:t xml:space="preserve">Quelle: </w:t>
      </w:r>
      <w:r>
        <w:t>https://mcp.opencaselaw.ch/entscheid/bge_BGE_125_V_32</w:t>
      </w:r>
    </w:p>
    <w:p>
      <w:r>
        <w:t>FR: ATF 125 V 32</w:t>
      </w:r>
    </w:p>
    <w:p>
      <w:r>
        <w:t>IT: DTF 125 V 32</w:t>
      </w:r>
    </w:p>
    <w:p>
      <w:pPr>
        <w:pStyle w:val="Heading2"/>
      </w:pPr>
      <w:r>
        <w:t>Regeste</w:t>
      </w:r>
    </w:p>
    <w:p>
      <w:r>
        <w:t>Regeste Art. 4 Abs. 1 BV; Art. 105 Abs. 1 UVG: Unentgeltliche Verbeiständung im Verwaltungsverfahren. Der Anspruch auf unentgeltliche Verbeiständung hängt weder entscheidend davon ab, ob ein Verfahren streitige Elemente enthält, noch lässt er sich unter Berücksichtigung der jeweiligen Verfahrensordnung generell zeitlich beschränken (Präzisierung der Rechtsprechung in BGE 117 V 408 und 114 V 234 Erw. 5). Für das an den Einspracheentscheid anschliessende Verwaltungsverfahren der Unfallversicherung besteht grundsätzlich ein unmittelbar aus Art. 4 BV fliessender Anspruch auf unentgeltliche Verbeiständung.</w:t>
      </w:r>
    </w:p>
    <w:p>
      <w:r>
        <w:t>Regeste Art. 4 al. 1 Cst.; art. 105 al. 1 LAA: Assistance judiciaire en procédure administrative. Le droit à l'assistance judiciaire ne dépend pas du point de savoir si une procédure porte sur des éléments litigieux; en outre, il n'est généralement pas limité dans le temps en fonction des règles de procédure applicables dans le cas particulier (précision de la jurisprudence des arrêts ATF 117 V 408 et 114 V 234 consid. 5). Il existe en principe, pour la procédure administrative de l'assurance-accidents résultant d'une décision sur opposition, un droit à l'assistance judiciaire découlant directement de l'art. 4 Cst.</w:t>
      </w:r>
    </w:p>
    <w:p>
      <w:r>
        <w:t>Regesto Art. 4 cpv. 1 Cost.; art. 105 cpv. 1 LAINF: Assistenza giudiziaria in sede di procedura amministrativa. Il diritto all'assistenza giudiziaria non dipende essenzialmente dalla questione se la procedura comprenda elementi litigiosi; nè esso è limitato in modo generale nel tempo a dipendenza della procedura applicabile nell'evenienza concreta (precisazione della giurisprudenza in DTF 117 V 408 e 114 V 234 consid. 5). Sussiste di massima per la procedura amministrativa in materia di assicurazione contro gli infortuni facente seguito a una decisione su opposizione un diritto all'assistenza giudiziaria derivato direttamente dall'art. 4 Cost.</w:t>
      </w:r>
    </w:p>
    <w:p>
      <w:pPr>
        <w:pStyle w:val="Heading2"/>
      </w:pPr>
      <w:r>
        <w:t>Erwägungen</w:t>
      </w:r>
    </w:p>
    <w:p>
      <w:r>
        <w:rPr>
          <w:b/>
        </w:rPr>
        <w:t>E. 1</w:t>
      </w:r>
    </w:p>
    <w:p>
      <w:r>
        <w:t>a) Streitig und zu prüfen ist, ob der Beschwerdeführer für das an den Einspracheentscheid anschliessende Verwaltungsverfahren der Unfallversicherung Anspruch auf unentgeltliche Verbeiständung hat. BGE 125 V 32 S. 34 b) Da es sich beim angefochtenen Entscheid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Nach der Rechtsprechung besteht im Einspracheverfahren gemäss Art. 105 Abs. 1 UVG , welches wie das Anhörungsverfahren der Invalidenversicherung Elemente eines streitigen Verfahrens aufweist, ein unmittelbar aus Art. 4 BV fliessender Anspruch auf unentgeltliche Verbeiständung. Dabei ist bei der Prüfung der sachlichen Voraussetzungen (Bedürftigkeit, fehlende Aussichtslosigkeit, erhebliche Tragweite der Sache, Schwierigkeit der aufgeworfenen Fragen, mangelnde Rechtskenntnisse des Versicherten) ein strenger Massstab anzulegen. Hohe Anforderungen sind insbesondere an die Notwendigkeit der Verbeiständung zu stellen. Eine anwaltliche Mitwirkung drängt sich nur in Ausnahmefällen auf, wenn schwierige rechtliche oder tatsächliche Fragen dies als notwendig erscheinen lassen und eine Verbeiständung durch Verbandsvertreter, Fürsorger oder andere Fach- und Vertrauensleute sozialer Institutionen nicht in Betracht fällt ( BGE 117 V 408 Erw. 5a, BGE 114 V 235 Erw. 5b). Zusätzlich zu diesen engen sachlichen Voraussetzungen ist der Anspruch auf unentgeltliche Verbeiständung auch zeitlich begrenzt. Bei Eingang des Leistungsgesuches bzw. bei Beginn des Verwaltungsverfahrens ist in der Regel noch völlig ungewiss, welche Leistungen überhaupt in Betracht fallen. Es können somit in diesem Verfahrensstadium regelmässig noch keine Verfahrensaussichten festgestellt werden ( BGE 114 V 236 Erw. 5b). Beachtet werden diese zeitlichen Schranken, wenn der Anspruch frühestens ab Beginn des Einspracheverfahrens geltend gemacht wird ( BGE 117 V 410 Erw. 5b).</w:t>
      </w:r>
    </w:p>
    <w:p>
      <w:r>
        <w:rPr>
          <w:b/>
        </w:rPr>
        <w:t>E. 4</w:t>
      </w:r>
    </w:p>
    <w:p>
      <w:r>
        <w:t>a) Seit BGE 112 Ia 14 anerkennt das Schweizerische Bundesgericht einen unmittelbar aus Art. 4 BV fliessenden Anspruch der bedürftigen Partei auf unentgeltliche Rechtspflege im Verfahren der Verwaltungsbeschwerde und Verwaltungsgerichtsbeschwerde. Unter Hinweis auf BGE 114 V 228 hat es diesen Rechtsschutz auf das nichtstreitige Verwaltungsverfahren BGE 125 V 32 S. 35 ausgedehnt, zunächst auf das Verfahren um strafrechtliche Rückversetzung in den Massnahmenvollzug ( BGE 117 Ia 277 ), sodann auf Verfahren des Zwangsvollstreckungsrechts wie das Konkursbegehren des Schuldners durch Insolvenzerklärung ( BGE 118 III 27 ) oder jenes des vorschusspflichtigen Gläubigers ( BGE 118 III 33 ). Gemäss BGE 119 Ia 265 Erw. 3a und seither ständiger Rechtsprechung besteht der Anspruch auf unentgeltliche Rechtspflege unabhängig von der Rechtsnatur der Entscheidungsgrundlagen für jedes staatliche Verfahren, in welches der Gesuchsteller einbezogen wird oder dessen er zur Wahrung seiner Rechte bedarf ( BGE 123 I 146 Erw. 2b/aa; BGE 122 I 271 Erw. 2a ; 121 I 62 Erw. 2a/bb, 315 Erw. 2b; BGE 119 Ia 265 Erw. 3a, je mit Hinweisen). Unter dem Gesichtspunkt von Art. 4 BV ist das Armenrecht nicht von vornherein für bestimmte Verfahrensarten generell ausgeschlossen ( BGE 121 I 315 Erw. 2b; KÖLZ/HÄNER, Verwaltungsverfahren und Verwaltungsrechtspflege des Bundes, 2. Aufl., Zürich 1998, S. 134 Rz. 373; RHINOW/KOLLER/KISS, Öffentliches Prozessrecht und Justizverfassungsrecht des Bundes, Basel/Frankfurt am Main 1996, S. 54 N. 254; BÜHLER, Die neuere Rechtsprechung im Bereich der unentgeltlichen Rechtspflege, in: SJZ 94/1998 S. 226; KLEY-STRULLER, Der Anspruch auf unentgeltliche Rechtspflege: Die aktuelle Rechtsprechung des Bundesgerichts zu Art. 4 Abs. 1 BV und der Organe der Europäischen Menschenrechtskonvention zu Art. 6 EMRK , in: AJP 1995 S. 179 ff., insbesondere S. 186 f.; FORSTER, Der Anspruch auf unentgeltliche Rechtsverbeiständung in der neueren bundesgerichtlichen Rechtsprechung, in: ZBl 93/1992 S. 463 ff.; vgl. dagegen MEYER-BLASER, Die Bedeutung von Art. 4 BV für das Sozialversicherungsrecht, in: ZSR 111/1992, II. Halbband, S. 439 ff.). b) Der verfassungsmässige Anspruch auf unentgeltliche anwaltliche Verbeiständung besteht jedoch nicht voraussetzungslos. Verlangt ist in jedem Falle Bedürftigkeit des Rechtsuchenden und Nichtaussichtslosigkeit des verfolgten Verfahrensziels. Entscheidend ist darüber hinaus die sachliche Gebotenheit der unentgeltlichen Rechtsverbeiständung im konkreten Fall ( BGE 119 Ia 265 Erw. 3b, 117 V 408 Erw. 5a, 114 V 235 Erw. 5 b). Es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BGE 125 V 32 S. 36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119 Ia 265 Erw. 3b, BGE 117 Ia 281 Erw. 5b; BÜHLER, a.a.O., S. 226).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119 Ia 266 Erw. 3b, BGE 117 Ia 281 Erw. 5b/bb; SCHWANDER, a.a.O., S. 495). Die Offizialmaxime rechtfertigt es jedoch, an die Voraussetzungen, unter denen eine Verbeiständung durch einen Rechtsanwalt sachlich geboten ist, einen strengen Massstab anzulegen ( BGE 122 I 10 Erw. 2c mit Hinweisen, BGE 114 V 235 Erw. 5b). c) Im Lichte der seit BGE 114 V 228 und BGE 117 V 408 ergangenen Rechtsprechung kann die Gewährung der unentgeltlichen Verbeiständung nicht entscheidend davon abhängen, ob ein Verfahren streitige Elemente aufweist (MOOR, Droit administratif, Bd. II, 1991, S. 195 f.). Der Anspruch lässt sich auch nicht unter Berücksichtigung der jeweils anwendbaren Verfahrensordnung generell zeitlich beschränken (KNAPP, Précis de droit administratif, 4. Aufl., S. 158 Nr. 721; KIESER, Unentgeltliche Rechtsverbeiständung und Parteientschädigung, in: Verfahrensfragen in der Sozialversicherung, St. Gallen 1996, S. 216 f.). Aus dem Gesagten ergibt sich, dass ein aus Art. 4 Abs. 1 BV abgeleiteter Anspruch auf unentgeltliche Verbeiständung auch für das an den Einspracheentscheid anschliessende Verwaltungsverfahren der Unfallversicherung grundsätzlich zu bejahen ist. Die Kernfunktion der unentgeltlichen Verbeiständung verlangt, dem bedürftigen Gesuchsteller die zweckdienliche Wahrung seiner Ansprüche auch im Verwaltungsverfahren der Sozialversicherung unter den durch die Rechtsprechung geschaffenen, vorstehend umschriebenen Voraussetzungen zu ermöglichen.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