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165</w:t>
      </w:r>
    </w:p>
    <w:p>
      <w:r>
        <w:t>Bundesgericht (BGE), 1999-01-01, FR</w:t>
      </w:r>
    </w:p>
    <w:p>
      <w:r>
        <w:rPr>
          <w:b/>
        </w:rPr>
        <w:t xml:space="preserve">Quelle: </w:t>
      </w:r>
      <w:r>
        <w:t>https://mcp.opencaselaw.ch/entscheid/bge_BGE_125_V_165</w:t>
      </w:r>
    </w:p>
    <w:p>
      <w:r>
        <w:t>FR: ATF 125 V 165</w:t>
      </w:r>
    </w:p>
    <w:p>
      <w:r>
        <w:t>IT: DTF 125 V 165</w:t>
      </w:r>
    </w:p>
    <w:p>
      <w:pPr>
        <w:pStyle w:val="Heading2"/>
      </w:pPr>
      <w:r>
        <w:t>Regeste</w:t>
      </w:r>
    </w:p>
    <w:p>
      <w:r>
        <w:t>Regeste Art. 103 lit. b OG; Art. 4a BVV 1: Beschwerdelegitimation. Das Bundesamt für Sozialversicherung ist nunmehr zur Verwaltungsgerichtsbeschwerde im Bereich der beruflichen Vorsorge berechtigt. Art. 37 Abs. 3, Art. 73 BVG; Art. 5 Abs. 2 und 3 FZG: Zustimmung des Ehegatten zur Ausrichtung einer Kapitalabfindung. - Frage offen gelassen, ob ein Versicherter, der anstelle einer Rente die Auszahlung einer Kapitalabfindung verlangt, dazu in analoger Anwendung von Art. 5 Abs. 2 FZG einer schriftlichen Zustimmung seines Ehegatten bedarf; ebenso unbeantwortet gelassen, was unter "Gericht" im Sinne von Art. 5 Abs. 3 FZG zu verstehen ist. - Der Entscheid darüber, ob eine Vorsorgeeinrichtung die Auszahlung einer Kapitalabfindung anstelle einer Rente von der Zustimmung des Ehegatten abhängig machen darf, fällt in casu in die Zuständigkeit des durch Art. 73 BVG bestimmten Richters. Ergibt sich, dass diese Zustimmung zwar nötig, deren Beibringung jedoch nicht möglich ist, hat dieselbe Instanz (und nicht der Zivilrichter) darüber zu befinden, ob in einer konkreten Situation von der Erfüllung dieses Erfordernisses abgesehen werden kann.</w:t>
      </w:r>
    </w:p>
    <w:p>
      <w:r>
        <w:t>Regeste Art. 103 let. b OJ; art. 4a OPP 1: qualité pour recourir. L'Office fédéral des assurances sociales a désormais qualité pour interjeter un recours de droit administratif en matière de prévoyance professionnelle. Art. 37 al. 3, art. 73 LPP; art. 5 al. 2 et 3 LFLP: versement d'une prestation en capital et consentement du conjoint. - Lorsqu'un assuré demande le versement d'une prestation en capital en lieu et place d'une rente, le consentement écrit de son conjoint est-il nécessaire en vertu d'une application par analogie de l'art. 5 al. 2 LFLP? Que faut-il entendre par tribunal au sens de l'art. 5 al. 3 LFLP ? Questions non résolues en l'espèce. - In casu, il appartient au juge désigné par l'art. 73 LPP de décider si une institution de prévoyance est en droit de subordonner au consentement du conjoint le versement d'un montant en capital au lieu d'une rente. S'il apparaît que ce consentement est nécessaire et s'il n'est pas possible de le recueillir, il incombe à la même autorité (et non au juge civil) de décider si l'on peut en faire abstraction dans une situation concrète.</w:t>
      </w:r>
    </w:p>
    <w:p>
      <w:r>
        <w:t>Regesto Art. 103 lett. b OG; art. 4a OPP 1: legittimazione ricorsuale. L'Ufficio federale delle assicurazioni sociali è ora legittimato a interporre ricorso di diritto amministrativo in materia di previdenza professionale. Art. 37 cpv. 3, art. 73 LPP; art. 5 cpv. 2 e 3 LFLP: liquidazione in capitale e consenso del coniuge. - Lasciato insoluto il tema se, in applicazione analogica dell'art. 5 cpv. 2 LFLP, sia necessario il consenso scritto del coniuge qualora l'assicurato chieda una liquidazione in capitale in luogo di una rendita. Pure rimasta irrisolta la questione di sapere che cosa si debba intendere per "tribunale" ai sensi dell'art. 5 cpv. 3 LFLP. - Ammessa in casu la competenza dell'istanza giudicante istituita dall'art. 73 LPP a decidere se un istituto previdenziale abbia la facoltà di subordinare al consenso del coniuge la liquidazione in capitale in luogo di una rendita. Ove simile consenso risulti necessario e non sia possibile raccoglierlo, incombe alla medesima autorità (e non al giudice civile) stabilire se si possa prescinderne in un'evenienza concreta.</w:t>
      </w:r>
    </w:p>
    <w:p>
      <w:pPr>
        <w:pStyle w:val="Heading2"/>
      </w:pPr>
      <w:r>
        <w:t>Erwägungen</w:t>
      </w:r>
    </w:p>
    <w:p>
      <w:r>
        <w:rPr>
          <w:b/>
        </w:rPr>
        <w:t>E. 1</w:t>
      </w:r>
    </w:p>
    <w:p>
      <w:r>
        <w:t>Le Tribunal fédéral des assurances examine d'office la recevabilité des recours qui lui sont soumis ( ATF 124 V 298 consid. 1). Selon l'art. 103 let. b en liaison avec l' art. 132 OJ , a qualité pour recourir le département compétent ou, lorsque le droit fédéral le prévoit, la division compétente de l'administration fédérale, s'il s'agit de décisions émanant de commissions fédérales de recours ou d'arbitrage ou de décisions prises en dernière instance cantonale ou rendues par un organisme visé à l' art. 98 let . h OJ. Jusqu'au 31 décembre 1993, aucune disposition du droit fédéral n'autorisait l'OFAS, en tant que division compétente de l'administration fédérale, à recourir en application de l' art. 103 let. b OJ contre des jugements cantonaux en matière de prévoyance professionnelle. Cette qualité pour agir ne pouvait pas se déduire, par ailleurs, de l' art. 103 let. a OJ , car le seul intérêt à une application correcte et uniforme du droit de la prévoyance professionnelle ne représente pas un intérêt digne de protection au sens de BGE 125 V 165 S. 168 cette disposition. Aussi bien le droit de recours de l'autorité fédérale prévu par l' art. 103 let. b OJ était-il alors reconnu, en matière de prévoyance professionnelle, au Département fédéral de l'intérieur (voir ATF 114 V 242 consid. 3; cf. aussi ATF 124 V 296 ). Cette situation procédurale a toutefois été modifiée avec l'entrée en vigueur, le 1er janvier 1994, de l' art. 4a OPP 1 , introduit par le chiffre I de l'ordonnance du 18 août 1993 sur la surveillance et l'enregistrement des institutions de prévoyance professionnelle (RO 1993 2475). D'après l'alinéa 2 de cette disposition, l'OFAS est habilité à porter devant le Tribunal fédéral des assurances les décisions des tribunaux cantonaux ( art. 73 LPP ) et devant le Tribunal fédéral les décisions de la commission fédérale de recours ( art. 74 LPP ) par un recours de droit administratif. Il en résulte que l'OFAS a qualité pour former le présent recours de droit administratif.</w:t>
      </w:r>
    </w:p>
    <w:p>
      <w:r>
        <w:rPr>
          <w:b/>
        </w:rPr>
        <w:t>E. 2</w:t>
      </w:r>
    </w:p>
    <w:p>
      <w:r>
        <w:t>Selon l' art. 73 al. 1 LPP , chaque canton désigne un tribunal qui connaît, en dernière instance cantonale, des contestations opposant institutions de prévoyance, employeurs et ayants droit; le tribunal statue de même sur les prétentions en matière de responsabilité selon l' art. 52 LPP et sur le droit de recours selon l' art. 56a al. 1 LPP . Dans le canton de Genève, ces litiges ressortissent au tribunal administratif, comme juridiction cantonale unique et qui fonctionne en qualité de tribunal des assurances ( art. 8A let . c de la loi sur le Tribunal administratif et le Tribunal des conflits du 29 mai 1970 [RS GE E 5 05]). Les autorités visées par l' art. 73 LPP sont compétentes, ratione materiae, pour trancher des contestations qui portent sur des questions spécifiques de la prévoyance professionnelle, au sens étroit ou au sens large. Hormis les procès en matière de responsabilité et de droit de recours, ce sont donc principalement des litiges qui portent sur des prestations d'assurance, des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122 V 323 consid. 2b, ATF 122 III 59 consid. 2a). Par ailleurs, cette compétence est aussi limitée par le fait que la loi désigne les parties pouvant être liées à une contestation, notamment les institutions de prévoyance et les ayants droit ( ATF 122 V 323 consid. 2b et les références). BGE 125 V 165 S. 169</w:t>
      </w:r>
    </w:p>
    <w:p>
      <w:r>
        <w:rPr>
          <w:b/>
        </w:rPr>
        <w:t>E. 3</w:t>
      </w:r>
    </w:p>
    <w:p>
      <w:r>
        <w:t>a) Dans le cas particulier, le litige, en première instance, opposait indiscutablement un ayant droit à une institution de prévoyance. Selon l' art. 37 al. 3 LPP , l'ayant droit peut exiger une prestation en capital au lieu de la rente de vieillesse, de veuve ou d'invalidité, lorsque les dispositions réglementaires de l'institution de prévoyance le prévoient, ce qui est le cas en l'espèce. En effet, selon l'art. 8 du règlement de la fondation (édition 1995), les hommes qui ont accompli leur 65ème année et les femmes qui ont accompli leur 62ème année ont droit (sous réserve des art. 12 et 13), à leur choix, soit à une rente de vieillesse, au compte avoir de vieillesse ou à une combinaison entre rente de vieillesse et avoir de vieillesse. La fondation a invoqué, par analogie, l'art. 5 al. 2 de la loi fédérale sur le libre passage dans la prévoyance professionnelle vieillesse, survivants et invalidité (Loi sur le libre passage; LFLP). Selon cette disposition, si l'assuré est marié, le paiement en espèces de la prestation de sortie ne peut intervenir qu'avec le consentement écrit de son conjoint. Les premiers juges, quant à eux, se sont déclarés incompétents en se fondant sur l'alinéa 3 de la même disposition, d'après lequel l'assuré peut en appeler au tribunal s'il n'est pas possible de recueillir ce consentement ou si le conjoint le refuse sans motif légitime. L'autorité cantonale, implicitement, considère que cette disposition est aussi applicable en l'espèce et que, par tribunal, il faut entendre la juridiction civile ordinaire. b) La LFLP ne précise pas ce qu'il faut entendre par tribunal au sens de l' art. 5 al. 3 LFLP . La jurisprudence fédérale, à ce jour, n'a pas encore eu l'occasion de se prononcer sur ce point. A cet égard, on peut concevoir qu'il s'agisse de la juridiction normalement compétente pour connaître des contestations visées par l' art. 73 LPP (auquel renvoie l' art 25 LFLP ) ou le juge civil, spécialement le juge compétent pour prendre les mesures protectrices de l'union conjugale selon l' art. 180 CC (voir à ce sujet THOMAS GEISER, Freizügigkeitsgesetz, in: RJB 1995/131, p. 187). Il n'est toutefois pas nécessaire, en l'espèce, de trancher ce problème de compétence relativement à l' art. 5 al. 3 LFLP . En effet, il ne s'agit pas, dans le cas particulier, d'une contestation touchant au remboursement en espèces d'une prestation de sortie dans l'une des trois hypothèses envisagées par l' art. 5 al. 1 LFLP (l'assuré quitte définitivement la Suisse ou s'établit à son propre compte; la prestation de sortie est inférieure au BGE 125 V 165 S. 170 montant annuel des cotisations de l'assuré). L' art. 5 LFLP n'est donc pas applicable en l'espèce. Le litige porte, on l'a vu, sur le droit de l'assurée de recevoir, au titre de prestations de vieillesse, une prestation en capital en lieu et place d'une rente. Pour cette éventualité, ni la loi ni le règlement de la fondation n'exigent le consentement du conjoint de l'assuré. L'autorité cantonale aurait donc dû examiner, en premier lieu, si la fondation, malgré l'absence de base légale et réglementaire, était en droit, par une application analogique de l' art. 5 al. 2 LFLP (éventuellement aussi pour d'autres motifs) de subordonner le versement d'un montant en capital au consentement du conjoint de l'affiliée. C'est en fait la question principale que soulève le présent litige au fond. Ainsi posée, elle relève incontestablement du droit de la prévoyance professionnelle au sens de la jurisprudence précitée et il appartenait donc au tribunal administratif de la trancher. Il n'est pas concevable, en effet, d'en appeler au juge civil pour obtenir une dispense du consentement de l'époux, alors que la nécessité de ce consentement n'est pas tirée au clair sous l'angle de la prévoyance professionnelle. c) Dans ces conditions, il convient d'annuler le jugement attaqué et de renvoyer la cause à l'autorité cantonale pour qu'elle procède à cet examen et rende un nouveau jugement. Si elle parvient à la conclusion que l'autorisation du mari est nécessaire dans ce cas, il lui appartiendra de se prononcer aussi sur la dispense sollicitée par l'assurée. En effet, même si l'on admettait que la dispense du consentement du conjoint au versement d'une prestation en capital, prise isolément, relève de la compétence du juge civil, il faudrait de toute façon considérer que l'autorité désignée par l' art. 73 al. 1 LPP est habilitée à trancher la question à titre préjudiciel quand le litige soulève principalement, comme en l'espèce, un problème spécifique de la prévoyance professionnelle (voir, à propos de l'examen par le juge des assurances sociales de questions préjudicielles: MEYER-BLASER, Résiliation abusive du contrat de travail, nouvelles règles du code des obligations en la matière et incidences de ces dernières dans le domaine de l'assurance sociale, en particulier sur le maintien de la couverture d'assurance et le droit aux prestations, in: Droit du travail et droit des assurances sociales, Questions choisies, colloque de Lausanne [IRAL] 1994, p. 187 sv; THOMAS GEISER, Das EVG als heimliches Familiengericht?, in: Mélanges pour le 75e anniversaire du TFA, p. 353 ss; cf. aussi GRISEL, Traité de droit administratif, p. 187 ss). A cela s'ajoutent des considérations tirées de l'économie de la procédure. Il serait en effet disproportionné d'imposer en BGE 125 V 165 S. 171 l'occurrence à l'assurée de mener successivement deux procédures pour faire valoir sa prétention.</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