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21</w:t>
      </w:r>
    </w:p>
    <w:p>
      <w:r>
        <w:t>Bundesgericht (BGE), 1998-01-01, DE</w:t>
      </w:r>
    </w:p>
    <w:p>
      <w:r>
        <w:rPr>
          <w:b/>
        </w:rPr>
        <w:t xml:space="preserve">Quelle: </w:t>
      </w:r>
      <w:r>
        <w:t>https://mcp.opencaselaw.ch/entscheid/bge_BGE_125_I_21</w:t>
      </w:r>
    </w:p>
    <w:p>
      <w:r>
        <w:t>FR: ATF 125 I 21</w:t>
      </w:r>
    </w:p>
    <w:p>
      <w:r>
        <w:t>IT: DTF 125 I 21</w:t>
      </w:r>
    </w:p>
    <w:p>
      <w:pPr>
        <w:pStyle w:val="Heading2"/>
      </w:pPr>
      <w:r>
        <w:t>Regeste</w:t>
      </w:r>
    </w:p>
    <w:p>
      <w:r>
        <w:t>Regeste Art. 85 lit. a OG; Urner Volksinitiative `für gleiche Wahlchancen' ("Wahlchanceninitiative"). Zusammenfassung der bisherigen Rechtsprechung zu Art. 4 Abs. 2 BV im Allgemeinen (E. 3a) und zu Frauenquoten im Besonderen (E. 3b); Auseinandersetzung mit der hieran geübten Kritik (E. 3c und 3d). Als Gleichstellungsmassnahmen kommen auch ergebnisbezogene Quoten in Betracht (E. 3d/aa; Präzisierung von BGE 123 I 152). Die quotenmässige Zuteilung von Volkswahl-Mandaten stellt eine unzulässige Einschränkung des freien und gleichen Wahlrechts dar (E. 3d/dd). Kriterien für die Beurteilung von Quotenregelungen nach Völkerrecht (E. 4). Beurteilung der Gleichstellungsmassnahmen der `Wahlchanceninitiative': Quoten für Behörden und Kommissionen, die direkt vom Volk gewählt werden (E. 5a); Quoten für Behörden und Kommissionen, die nur indirekt vom Volk gewählt werden (E. 5b); Quoten für Majorzwahlen und Wahlvorschlagsquoten für Proporzwahlen zum Landrat (E. 5c); Teilgültigkeit der Initiative (E. 7). Befristungsproblematik (E. 6).</w:t>
      </w:r>
    </w:p>
    <w:p>
      <w:r>
        <w:t>Regeste Art. 85 let. a OJ; initiative populaire uranaise "Pour des chances égales aux élections". Résumé de la jurisprudence rendue à ce jour sur l'art. 4 al. 2 Cst. en général (consid. 3a) et sur les quotas féminins en particulier (consid. 3b); examen des critiques formulées à l'encontre de cette jurisprudence (consid. 3c et 3d). Les quotas de résultat font également partie des mesures visant à assurer l'égalité des sexes (consid. 3d/aa; précision de l'ATF 123 I 152). La répartition en fonction de quotas de mandats octroyés par élections populaires représente une limitation inadmissible au droit égal d'élire et d'être élu (consid. 3d/dd). Critères d'examen des quotas selon le droit international public (consid. 4). Examen des mesures visant à assurer l'égalité des sexes contenues dans l'initiative "Pour des chances égales aux élections": quotas pour les autorités et les commissions élues directement par le peuple (consid. 5a); quotas pour les autorités et les commissions élues indirectement par le peuple (consid. 5b); quotas pour les élections au système majoritaire et quotas de listes pour les élections au Grand Conseil selon le système de la représentation proportionnelle (consid. 5c); validité partielle de l'initiative (consid. 7). Problématique de la limitation dans le temps des mesures visant à assurer l'égalité des sexes (consid. 6).</w:t>
      </w:r>
    </w:p>
    <w:p>
      <w:r>
        <w:t>Regesto Art. 85 lett. a OG; iniziativa popolare urana "Per chances uguali nelle elezioni" ("iniziativa sulle chances elettorali"). Riepilogo della giurisprudenza relativa all'art. 4 cpv. 2 Cost. in generale (consid. 3a) e alle quote femminili in particolare (consid. 3b); esame delle critiche mosse al riguardo (consid. 3c e 3d). Quali misure tendenti alla realizzazione dell'uguaglianza tra i sessi possono entrare in considerazione anche quote legate al risultato (consid. 3d/aa; precisazione della DTF 123 I 152). La ripartizione di mandati per quote nell'ambito di una elezione popolare costituisce una limitazione inammissibile del diritto uguale e libero di eleggere e di essere eletto (consid. 3d/dd). Criteri per la valutazione di regole sulle quote secondo il diritto internazionale pubblico (consid. 4). Valutazione delle misure tendenti alla realizzazione dell'uguaglianza tra i sessi proposte nell'"iniziativa sulle chances elettorali": quote per autorità e commissioni elette direttamente dal popolo (consid. 5a); quote per autorità e commissioni elette solo indirettamente dal popolo (consid. 5b); quote per elezioni secondo il sistema maggioritario e quote per liste di candidati per elezioni al Gran Consiglio secondo il sistema del voto proporzionale (consid. 5c); validità parziale dell'iniziativa (consid. 7). Problematica della delimitazione nel tempo di misure tendenti alla realizzazione dell'uguaglianza tra i sessi (consid. 6).</w:t>
      </w:r>
    </w:p>
    <w:p>
      <w:pPr>
        <w:pStyle w:val="Heading2"/>
      </w:pPr>
      <w:r>
        <w:t>Erwägungen</w:t>
      </w:r>
    </w:p>
    <w:p>
      <w:r>
        <w:rPr>
          <w:b/>
        </w:rPr>
        <w:t>E. 3</w:t>
      </w:r>
    </w:p>
    <w:p>
      <w:r>
        <w:t>a) Im Mittelpunkt der Rechtserörterungen steht Art. 4 Abs. 2 BV . Diese Bestimmung umfasst drei Sätze: Satz 1 statuiert die Gleichberechtigung von Mann und Frau. Nach Satz 2 hat das Gesetz - vor allem in Familie, Ausbildung und Arbeit - für die Gleichstellung von Frauen und Männern zu sorgen. Satz 3 legt das Lohngleichheitsprinzip fest. Nach der bundesgerichtlichen Rechtsprechung gewährleistet Satz 1 ein verfassungsmässiges Recht, das mit bestimmten Ausnahmen eine rechtliche Differenzierung nach dem Geschlecht verbietet und unmittelbar anwendbar ist. Eine unterschiedliche Behandlung von Mann und Frau ist nur zulässig, wenn auf dem Geschlecht beruhende biologische oder funktionale Unterschiede eine Gleichbehandlung absolut ausschliessen ( BGE 108 Ia 22 E. 5a S. 29 und nachfolgend bestätigt in BGE 123 I 152 E. 3a S. 156; BGE 120 V 312 E. 2a S. 314; BGE 117 Ia 262 E. 2a S. 264, 270 E. 2a S. 272; BGE 117 V 318 E. 2a S. 321; BGE 116 V 198 E. II/ 2a/bb S. 208). Gemäss Satz 2 ist der Gesetzgeber beauftragt, die Gleichstellung von Mann und Frau zu verwirklichen. Hieraus ergibt sich die staatliche Aufgabe, tatsächliche Gleichstellung in der sozialen Wirklichkeit zu schaffen ( BGE 116 Ib 270 E. 7a S. 283, 284 E. 7a S. 297; bestätigt in BGE 123 I 152 E. 3a S. 156 f. und BGE 117 V 194 E. 4a S. 196). In diesem Sinn nimmt die Rechtsprechung eine Zweiteilung vor: Satz 1 statuiert das Diskriminierungsverbot als formalrechtliche Gleichstellung und Satz 2 das Egalisierungsgebot als Auftrag, materielle Chancengleichheit zu schaffen. Das Lohngleichheitsprinzip gemäss Satz 3 ist im vorliegenden Zusammenhang nicht relevant. Nach den zitierten Präjudizien versteht das Bundesgericht den Geschlechtergleichheitssatz als formelles Diskriminierungsverbot. Der formalrechtliche Charakter ist allerdings insoweit durchbrochen, als aufgrund biologischer und funktionaler Unterschiede der Geschlechter Differenzierungen erforderlich sind. In dieser Hinsicht weist auch Art. 4 Abs. 2 Satz 1 BV einen Aspekt materieller Gleichstellung auf (s. CHRISTA TOBLER, Quoten und Verständnis der Rechtsgleichheit der Geschlechter im schweizerischen Verfassungsrecht, unter vergleichender Berücksichtigung der EuGH-Entscheidung Kalanke, in: Frauenförderung durch Quoten, Hrsg. KATHRIN ARIOLI, Basel/Frankfurt a.M. 1997, S. 68). Die Erforderlichkeit politischer Quoten kann nicht mit biologischen oder funktionalen Unterschieden BGE 125 I 21 S. 25 der Geschlechter begründet werden. Quotenregelungen lassen sich nach der gegenwärtigen Rechtsprechung nicht auf Art. 4 Abs. 2 Satz 1 BV abstützen. Indessen umfasst der in Art. 4 Abs. 2 Satz 2 BV enthaltene Auftrag an den Gesetzgeber, die tatsächliche Gleichstellung zwischen Mann und Frau herbeizuführen, den Erlass positiver Gleichstellungsmassnahmen. Dies schliesst Frauenförderungsmassnahmen mit ein. Wieweit solche Massnahmen unter Satz 2 von Art. 4 Abs. 2 BV fallen, hängt davon ab, welche Tragweite man dem Begriff der materiellen Chancengleichheit zumisst, der dem Egalisierungsgebot zugrunde liegt. b) Im Zusammenhang mit der "Solothurner Quoteninitiative" hatte das Bundesgericht erstmals Gelegenheit, sich zur verfassungsrechtlichen Zulässigkeit politischer Quoten zu äussern ( BGE 123 I 152 ). Zum Verhältnis von Satz 1 zu Satz 2 des Art. 4 Abs. 2 BV wird in den Erwägungen ausgeführt, dass die Verfassungsbestimmung positive Massnahmen zur Verwirklichung der tatsächlichen Gleichstellung - insbesondere Frauenförderungsmassnahmen - zulasse und damit unter Umständen ein Abweichen vom Diskriminierungsverbot erlaube, sofern die Förderungsmassnahmen in einem vernünftigen Verhältnis zum Regelungsziel stehen, d.h. sich gestützt auf eine Interessenabwägung als verhältnismässig erweisen (E. 3b S. 157 f.). Die `Solothurner Quoteninitiative' verlangte eine dem Bevölkerungsanteil entsprechende Vertretung von Frauen und Männern in Parlament, Regierung und Gerichten. Das Bundesgericht erblickte in einer solchen Quotenregelung ein Abweichen vom Diskriminierungsverbot, wofür es nach dem Grundsatz der Verhältnismässigkeit keine Rechtfertigung gebe. Bei der Prüfung der Verhältnismässigkeit untersuchte es, ob die unterschiedliche Behandlung von Mann und Frau für die Erfüllung des Auftrags zur Herstellung der tatsächlichen Gleichstellung im konkreten Fall geeignet und erforderlich sei und ob das Zweck-Mittel-Verhältnis stimme. Es führte dazu u.a. aus, es gehe bei dem in Art. 4 Abs. 2 Satz 2 BV enthaltenen Gebot um die rechtliche und faktische Möglichkeit eines jeden, seine Stellung in der Gesellschaft ohne Einfluss geschlechtsspezifischer Hemmnisse zu gestalten. Die angestrebte Gleichheit sei eine Gleichheit der Chancen und nicht des Resultats. Eine Quotenregelung, welche eine paritätische Vertretung der Geschlechter vorschreibe oder anstrebe, ziele auf Ergebnisgleichheit ab und gehe damit über das Ziel des in Art. 4 Abs. 2 Satz 2 BV enthaltenen Egalisierungsgebots hinaus. Art. 4 Abs. 2 Satz 2 BV biete keine Handhabe für eine paritätische Verteilung der politischen BGE 125 I 21 S. 26 Mandate und Richterstellen zwischen Männern und Frauen. Das Bundesgericht hielt deshalb die vorgeschlagene Quotenregelung für kein geeignetes Mittel zur Verwirklichung tatsächlicher Gleichstellung (E. 5b S. 164 f.). Hinsichtlich der Voraussetzung der Erforderlichkeit folgte es der Ansicht der Solothurner Regierung. Diese hatte ausgeführt, dass sich die Wahlchancen der Frauen im Kanton Solothurn zu Beginn der 90er Jahren erheblich verbessert hätten (Frauenanteil im Kantonsrat von 34,7%) und dass in den nächsten Jahren eine langsame Annäherung der Sitzzahlen der Geschlechter im Parlament zu erwarten sei. Deshalb könne auf harte Massnahmen, wie Quotenregelungen es seien, verzichtet werden (E. 6 S. 167 ff.). Das Bundesgericht erachtete sodann die Verhältnismässigkeit im engeren Sinn (Zweck-Mittel-Relation) als verletzt, da die vorgeschlagene Quotenregelung keine Rücksicht auf die Qualifikation der Bewerber nehme (E. 7b S. 169 ff.). Schliesslich prüfte das Bundesgericht die vorgeschlagene Quotenregelung in Bezug auf vom Volk gewählte Behörden unter dem Gesichtspunkt des Stimm- und Wahlrechts. Es hielt fest, dass das allgemeine, freie und gleiche Stimm- und Wahlrecht grundsätzlich absolut gelte und dass Einschränkungen nur zulässig seien, um ein Wahlsystem zu verwirklichen. Das Abstellen auf das Geschlecht sei keine solche systembedingte Abweichung. Das Geschlecht sei deshalb sowohl in Bezug auf das aktive wie auch das passive Wahlrecht grundsätzlich ein unzulässiges Kriterium. Werde das Geschlecht zum determinierenden Kriterium erhoben, könne der freie Willen der Stimmbürger nicht mehr zuverlässig und unverfälscht zum Ausdruck kommen. Das Bundesgericht nahm deshalb an, die vorgeschlagene Initiative kollidiere - soweit sie vom Volk gewählte Behörden betraf - auch mit den politischen Rechten beider Geschlechter (E. 8 S. 171 ff.). c) Der bundesgerichtliche Quotenentscheid ist in der Lehre unterschiedlich aufgenommen worden. Im folgenden Überblick sollen hauptsächlich die Punkte stichwortartig aufgezeigt werden, die zu abweichenden Meinungsäusserungen Anlass gegeben haben und auf welche im Rahmen der Beurteilung der vorliegenden Quoteninitiative - soweit erforderlich - einzugehen ist. Das Quotenurteil hat bei YVO HANGARTNER Zustimmung gefunden (Urteilsbesprechung in AJP 1997, S. 1031-1033). ETIENNE GRISEL hält das Urteil im Ergebnis für richtig, kritisiert aber die bundesgerichtliche Auslegung von Art. 4 Abs. 2 BV : Seines Erachtens ist auch das Gleichstellungsgebot in Satz 2 formalrechtlicher Natur, BGE 125 I 21 S. 27 weshalb es kein Spannungsverhältnis zwischen Satz 1 und Satz 2 gebe (Egalité des sexes et quotas de représentation, in: Festschrift Hangartner, St. Gallen 1998, S. 537-550, insbes. S. 539 ff.). ASTRID EPINEY kritisiert die vom Bundesgericht getroffene Unterscheidung zwischen Massnahmen, die eine "Ergebnisgleichheit", und solchen, die eine "Chancengleichheit" im Auge haben, sowie die daran anknüpfende Verfassungswidrigkeit der ersteren (Chancengleichheit über das Ergebnis? AJP 1997, S. 1033-1036). Es sei nicht sachgerecht, eine bestimmte, dazu noch sehr schwer abzugrenzende Kategorie von Massnahmen von vornherein aus dem Anwendungsbereich des Art. 4 Abs. 2 Satz 2 BV auszuschliessen; es müsse vielmehr, um dem Spannungsfeld zwischen der zweifellos stattfindenden Diskriminierung betroffener Männer und der Verwirklichung einer tatsächlichen Chancengleichheit zu begegnen, der Grundsatz der Verhältnismässigkeit herangezogen werden. Das Bundesgericht habe im Prinzip die verfassungsrechtliche Zulässigkeit des Ziels selbst verneint und nicht die Geeignetheit der Massnahme im Rahmen der Zweck-Mittel-Relation geprüft. Elisabeth Freivogel beklagt, dass sich das Bundesgericht nur vereinzelt und einseitig mit der einschlägigen Literatur zur Quotenproblematik auseinander gesetzt habe (Kommentar zum Gleichstellungsgesetz, Hrsg. Margrith Bigler Eggenberger und Claudia Kaufmann, Basel und Frankfurt am Main 1997, Art. 3 Rz. 170 Fn. 226). DENISE BUSER und TOMAS POLEDNA haben das bundesgerichtliche Quotenurteil einer eingehenden Analyse unterworfen (Politische Quoten auf dem Schafott - Reflexionen zum Bundesgerichtsurteil zur "Solothurner Quoteninitiative", AJP 1997, S. 981-989). Die Autoren bezeichnen das Urteil im Ergebnis als verständlich, angesichts der strengen Vorschriften der Solothurner Quoteninitiative und in Anbetracht des hohen Anteils von Frauen im Solothurner Parlament. Sie halten jedoch die Urteilsbegründung in mehrfacher Hinsicht für problematisch. Nach ihrer Kritik hat das Bundesgericht die Tragweite von Art. 4 Abs. 2 BV unter dem isolierten Blickwinkel des ersten Satzes der Bestimmung beurteilt und auf eine integrale Auslegung des Gleichheitsartikels unter Einbezug all seiner Gehalte verzichtet. Eine solche verengte Optik verletze letztlich das verfassungsmässige Gleichstellungsprinzip. Sodann bemängeln die Autoren, dass das Bundesgericht den Diskriminierungsgehalt von Quotenregelungen als gegeben voraussetze, was jedoch nicht ohne weiteres selbstverständlich sei. Eine materielle Gleichstellung gehe zwingend einher mit dem Abbau tatsächlicher Privilegien der BGE 125 I 21 S. 28 Gegenseite. Dies sei der Normalfall bei Gleichstellungsmassnahmen. Formell geschlechtsneutral ausgestaltete Quoten hätten an sich keine Schlechterstellung eines Geschlechtes zur Folge. Sie bewirkten zwar materiell eine Besserstellung des bis anhin untervertretenen Geschlechts. Die Kompensationswirkung von Gleichstellungsmassnahmen sei jedoch verfassungsrechtlich gewollt. Gegen die Annahme des Bundesgerichts, dass die umstrittene Quotenregelung wegen ihrer Ergebnisorientiertheit über die Zielsetzung von Art. 4 Abs. 2 Satz 2 BV hinausgehe, wenden Buser/Poledna ein, dass der in der Bestimmung verwendete Begriff Gleichstellung - entsprechend bislang herrschender Lehre - sowohl den Aspekt der Chancengleichheit als auch denjenigen der Ergebnisgleichheit umfasse. In Bezug auf die Gleichstellung im politischen Bereich bemängeln sie, das Bundesgericht habe seine Sicht allein auf die politischen Rechte - insbesondere das Wahlrecht - ausgerichtet. Das Gebot der Gleichbehandlung einschliesslich des Gleichstellungsgebots gelte indessen ausnahmslos für alle Bereiche des Lebens, mithin auch hinsichtlich einer ausgeglichenen Vertretung beider Geschlechter in staatlichen Organen. Indem das Bundesgericht die politische Repräsentationsebene vom Gleichheitskonzept ausklammere, ignoriere es die weiterreichende Dimension des Verfassungsrechts. Sodann stellten Quotenregelungen keine unzulässige Abweichung von der Wahlrechtsgleichheit dar. Der Gesetzgeber habe durch die Bundesverfassung den positiven Auftrag erhalten, für eine Verbesserung der heutigen Untervertretung der Frauen in politischen Organen zu sorgen. Quotenregelungen bewirkten eine Optimierung der Gleichheit im Sinn von Art. 4 Abs. 2 Satz 2 BV , seien also verfassungsrechtlich abgestützt und in diesem Sinn mit systembedingten Abweichungen von der Wahlgleichheit vergleichbar. Schliesslich vertreten Buser/Poledna die Ansicht, dass Wahlquoten - anders als Quotenregelungen im Erwerbsleben - sich einem Qualifikationsbezug entziehen (vgl. auch Ulrich Häfelin/Walter Haller, Schweizerisches Bundesstaatsrecht, 4. Aufl., Zürich 1998, Rz. 1561d, S. 512). ANDREAS AUER und VINCENT MARTENET kritisieren den Quotenentscheid unter demokratischen und föderalistischen Aspekten (Les quotas, la démocratie et le fédéralisme, SJ 1997, S. 629-659). Sie heben u.a. hervor, dass es in der schweizerischen Doktrin keinen Konsens über die verfassungsrechtliche Zulässigkeit von Quotenregelungen gebe und dass die Einführung von Geschlechterquoten in vielen westlichen Demokratien zur Diskussion stehe. Die Entwicklung BGE 125 I 21 S. 29 sei im Fluss. Bei dieser Sachlage hätte sich das Bundesgericht - entsprechend seiner traditionellen Praxis - grosse Zurückhaltung auferlegen und der Verfassungsautonomie der Kantone Rechnung tragen sollen, welche diesen einen weiten Spielraum bei der Handhabung von Art. 4 Abs. 2 BV einräume. d) Im Folgenden sind einige der umstrittenen Punkte aufzugreifen: aa) Im Vordergrund steht die Frage, ob Gleichstellungsmassnahmen im Sinn von Art. 4 Abs. 2 Satz 2 BV auch Quotensysteme erfassen. In den Erwägungen zum "Solothurner Quotenurteil" wird gesagt, dass die anzustrebende materielle Chancengleichheit auf eine Gleichheit der Startbedingungen und nicht des Resultats abziele (E. 5b). In diesem Zusammenhang wird auch auf die Kalanke-Entscheidung des Gerichtshofs der Europäischen Gemeinschaften (EuGH) hingewiesen (Urteil vom 17. Oktober 1995 in der Rs. C-450/93, Kalanke, Slg. 1995, S. I-3051 ff. = EuGRZ 1995, S. 546 ff. [zwischenzeitlich wurde diese Rechtsprechung im Urteil vom 11. November 1997 in der Rs. C-409/95, Marschall, Slg. 1997, S. I-6363 = EuGRZ 1997, S. 563 ff. präzisiert]). Diese Hinweise könnten in dem Sinn verstanden werden, das Bundesgericht habe ergebnisbezogene Gleichstellungsmassnahmen generell als mit Art. 4 Abs. 2 Satz 2 BV unvereinbar erachtet und dem Begriff der materiellen Chancengleichheit eine rein formalrechtliche Tragweite zugemessen (vgl. BGE 108 Ia 22 E. 5b S. 31, wo Folgendes ausgeführt wird: 'Quant à la notion d'égalité des chances, elle n'a, selon le Conseil fédéral, jamais signifié autre chose que: "formellement, les hommes et les femmes doivent être placés dans la même situation juridique" [FF 1980 I p. 124].'). Bei einem solchen Verständnis des Begriffes der Gleichstellung in Satz 2 wären Quotenregelungen wegen ihrer Ergebnisorientiertheit ausgeschlossen; die Frage der Verhältnismässigkeit würde sich gar nicht mehr stellen. Eine solch einschränkende Auslegung liegt dem `Solothurner Quotenentscheid' jedoch nicht zugrunde. Das Bundesgericht war der Auffassung, die Solothurner Initiative gehe unter dem Aspekt der materiellen Chancengleichheit über das Gebotene hinaus, indem sie zeitlich unbefristet eine paritätische Repräsentation der Geschlechter und in diesem Sinn eine Ergebnisgleichheit festschreiben wollte. Dagegen erklärt das bundesgerichtliche Urteil nicht von vornherein alle Quoten für unzulässig, die ein bestimmtes Ergebnis zwingend vorschreiben. Deren Zulässigkeit muss vielmehr im Einzelfall am Massstab des Verhältnismässigkeitsprinzips geprüft werden. HANGARTNER BGE 125 I 21 S. 30 bemerkt in der oben zitierten Urteilsbesprechung, es wäre eine unzulässige Vereinfachung, aus dem Entscheid ableiten zu wollen, Quoten als Massnahme zur Gleichstellung von Frauen (oder von Männern) seien zum Vornherein stets unzulässig (a.a.O., S. 1031). In der Doktrin besteht weitgehend Einigkeit darüber, dass Gleichstellungsmittel im Sinn von Art. 4 Abs. 2 Satz 2 BV ergebnisbezogene Massnahmen einschliessen (Georg Müller, Kommentar zur Bundesverfassung, Art. 4, Rz. 137b und die dortigen Hinweise). Im Folgenden ist daher davon auszugehen, dass Quotenregelungen nicht wegen ihrer Ergebnisbezogenheit generell aus dem Gleichstellungsinstrumentarium ausgeschlossen werden können. bb) Nach allgemeiner Auffassung bildet - wie gesagt - Art. 4 Abs. 2 Satz 2 BV den verfassungsrechtlichen Ansatzpunkt für Quotenregelungen (GEORG MÜLLER, BV-Kommentar, Art. 4 Rz. 137b; derselbe, Quotenregelungen - Rechtssetzung im Spannungsfeld von Gleichheit und Verhältnismässigkeit, ZBl 91/1990, S. 306-318, insbes. S. 310; TOMAS POLEDNA, Geschlechterquoten im Wahl- und Parlamentsrecht, in: Frauenförderung durch Quoten, Hrsg. KATHRIN ARIOLI, Basel/Frankfurt a.M. 1997, S. 141 ff.; MARIANNE SCHWANDER CLAUS, Verfassungsmässigkeit von Frauenquoten, Diss. Bern 1995, 37 ff.; DENISE BUSER, Die Zulässigkeit der Quotierung von Parlamentsmandaten, AJP 1994, S. 330-337, insbes. S. 333 ff.; ANDREAS AUER, Les mesures positives et l'art. 4 al. 2 Cst., AJP 1993, S. 1336-1348, insbes. S. 1342 f.; BEATRICE WEBER-DÜRLER, Aktuelle Aspekte der Gleichberechtigung von Mann und Frau, ZBJV 128/1992, S. 357-380, insbes. S. 366; KATHARINA SIMONE ARIOLI, Frauenförderungsmassnahmen im Erwerbsleben unter besonderer Berücksichtigung der Verfassungsmässigkeit von Quotenregelungen, Diss. Zürich 1991, S. 101 ff.; TOMAS POLEDNA/CHRISTINE KAUFMANN, Die parteiinterne Kandidatennomination - ein demokratisches Defizit?, ZBl 90/1989, S. 281-310, insbes. S. 286 ff.; CHARLES-ALBERT MORAND, L'érosion jurisprudentielle du droit fondamental à l'égalité entre hommes et femmes, in: L'égalité entre hommes et femmes: bilan et perspectives, Hrsg. CHARLES-ALBERT MORAND, Lausanne 1988, S. 73-107, insbes. S. 85 ff.; MICHEL ROSSINELLI, Actions positives et égalité des sexes en droit suisse, in: L'égalité entre hommes et femmes, a.a.O., S. 253-270; a.A. ETIENNE GRISEL, a.a.O., S. 539 ff., wonach sich Art. 4 Abs. 2 Satz 2 BV - ebenso wie Satz 1 - nur auf die formalrechtliche Gleichstellung bezieht). Demgegenüber vertritt CHRISTA TOBLER eine Auslegung von Art. 4 Abs. 2 Satz 1 BV , die Raum lässt für eine differenzierende BGE 125 I 21 S. 31 Behandlung der Geschlechter durch Frauenquoten (a.a.O., S. 115 ff.). Die Autorin kritisiert, dass das Bundesgericht den Geschlechtergleichheitssatz im Ansatz als formelle Gleichbehandlung der Geschlechter versteht. Damit lasse sich echte Rechtsgleichheit und mithin das Ziel der seinerzeitigen Verfassungsrevision, nämlich die umfassende Besserstellung der Frau, nicht erreichen (s. Botschaft über die Volksinitiative "Gleiche Rechte für Mann und Frau" vom 14. November 1979, BBl 1980 I 69 ff., insbes. S. 141 f.). Ausgehend von einem materiellen Verständnis der Rechtsgleichheit befürwortet die Autorin eine Änderung der Praxis zu Art. 4 Abs. 2 Satz 1 BV : Danach sollten nicht mehr nur biologische und funktionale Unterschiede eine Ungleichbehandlung rechtfertigen, sondern auch andere tatsächliche Unterschiede als relevant anerkannt werden. Dies führe zu einem materiellen Verständnis der Rechtsgleichheit und ermögliche eine umfassende Förderung der Rechtsgleichheit, einschliesslich positive Massnahmen wie Quoten. Die für eine Praxisänderung angegebenen Gründe (CHRISTA TOBLER, a.a.O., S. 120 ff.) sind nicht zwingend. Das Bundesgericht hat sich bei seiner Auslegung am Willen des historischen Verfassungsgebers orientiert (s. BGE 108 Ia 22 E. 5a S. 29). Dass es dabei die Regelungsabsicht des Gesetzgebers und die darauf beruhenden Wertentscheidungen unzuverlässig ermittelt hätte, kann nicht gesagt werden. Natürlich beruht auch diese Entscheidung auf wertenden Gesichtspunkten, die je nach Standpunkt verschieden ausfallen können. Es ist kein grundlegender Wandel in den Anschauungen zu erkennen, der ein Abrücken von der herkömmlichen Auslegung nahelegt. Es ist daran festzuhalten, dass Art. 4 Abs. 2 Satz 1 BV die absolute Gleichbehandlung von Mann und Frau verlangt, sofern diese nicht durch biologische oder funktionale Gründe ausgeschlossen ist. Das schliesst aber Massnahmen zur umfassenden Verbesserung der Stellung der Frauen in Gesellschaft und Politik keineswegs aus: Die Beurteilung einer konkreten Gleichstellungsmassnahme muss immer anhand von Art. 4 Abs. 2 Satz 1 und Satz 2 erfolgen, d.h. der materielle Gleichstellungsauftrag muss als gleichwertiger Bestandteil von Art. 4 Abs. 2 BV gesehen werden und darf nicht etwa als Ausnahmebestimmung betrachtet und deshalb restriktiv interpretiert werden. Eine angemessene Massnahme zur Verwirklichung der tatsächlichen Gleichstellung stellt daher keine verfassungswidrige Diskriminierung dar (vgl. Art. 3 Abs. 3 des Bundesgesetzes vom 24. März 1995 über die Gleichstellung von Frau und Mann [SR 151; GlG]). BGE 125 I 21 S. 32 cc) Bei diesem Verständnis der Geschlechtergleichheit stehen Satz 1 und Satz 2 von Art. 4 Abs. 2 BV in einem Spannungsverhältnis. Positive Gleichstellungsmassnahmen können mit dem Gebot der formalrechtlichen Gleichstellung in Konflikt geraten. Aus der Verfassung lässt sich kein prinzipieller Vorrang für den einen oder anderen Teilgehalt von Art. 4 Abs. 2 BV herleiten. Das Bundesgericht hat im "Solothurner-Quotenurteil" anerkannt, dass das Spannungsverhältnis durch eine Abwägung der Interessen aufzulösen ist ( BGE 123 I 152 E. 3b S. 157 ff.). Dabei kommt dem Verhältnismässigkeitsprinzip entscheidende Bedeutung zu. Das Bundesgericht steht somit im Einklang mit der vorherrschenden Doktrin, die sich mehrheitlich am System der "praktischen Konkordanz" orientiert (GEORG MÜLLER, BV-Kommentar, Art. 4 Rz. 137c; derselbe, Quotenregelungen, S. 310 ff.; YVO HANGARTNER, Grundzüge des schweizerischen Staatsrechts, Band II, Zürich 1982, S. 190; ULRICH HÄFELIN/WALTER HALLER, a.a.O., Rz. 1561b f., S. 511 f.; POLEDNA, Geschlechterquoten im Wahl- und Parlamentsrecht, a.a.O., S. 142 ff.; SCHWANDER CLAUS, a.a.O., S. 73 ff.; AUER, a.a.O., S. 1345 ff. [der allerdings auf die Anwendungsschwierigkeiten hinweist und die Bedeutung des Verhältnismässigkeitsprinzips relativiert]; WEBER-DÜRLER, a.a.O., S. 369; ARIOLI, a.a.O., S. 125 ff.). Aus dem Prinzip der praktischen Konkordanz folgt, dass keines der entgegenstehenden Prinzipien und der darin zum Ausdruck kommenden Anliegen völlig zu Lasten des anderen verwirklicht werden darf (vgl. GEORG MÜLLER, BV-Kommentar, Art. 4 Rz. 137c mit Hinweis auf Konrad Hesse, Grundzüge des Verfassungsrechts der Bundesrepublik Deutschland, 19. Aufl., Heidelberg 1993, Rz. 72). dd) Im Schrifttum wird dem Prinzip der praktischen Konkordanz nicht nur im Verhältnis von Satz 1 und Satz 2 von Art. 4 Abs. 2 BV Bedeutung zugemessen, sondern auch in Bezug auf andere verfassungsrechtliche Grundsätze, wie z.B. diejenigen über die politischen Rechte (POLEDNA, Geschlechterquoten im Wahl- und Parlamentsrecht, a.a.O., S. 144 f.). Im "Solothurner-Quotenurteil" hat das Bundesgericht indessen entschieden, dass Quotenvorgaben die Prinzipien der allgemeinen, freien und gleichen Wahl einschränken, dass solche Einschränkungen nur zulässig seien, um ein Wahlsystem zu verwirklichen, und dass Quotierungen keine wahlsystembedingten Abweichungen darstellen und deshalb unzulässig seien: Es sei grundsätzlich unzulässig, das Geschlecht zum determinierenden Wahlkriterium zu erheben ( BGE 123 I 152 E. 8 S. 173 f.). In der Literatur ist diese Auffassung - wie bereits ausgeführt worden ist - BGE 125 I 21 S. 33 auf Kritik gestossen. Es sei nicht erklärbar, weshalb allein wahlsystembedingte Eingriffe in die Wahlrechtsgleichheit verfassungsrechtlich Bestand haben sollen, obwohl diese (im Gegensatz zum Gleichstellungsauftrag) nicht verfassungsrechtlich vorgegeben seien (POLEDNA/BUSER, a.a.O., S. 986). Sodann habe das Bundesgericht den weiten Spielraum der Kantone bei der Ausgestaltung ihrer Verfassung und insbesondere ihres Wahlrechts missachtet (POLEDNA/BUSER, a.a.O., S. 986; AUER/MARTENET, a.a.O., S. 641 ff.). Die Stimmrechtsfreiheit und die Wahlrechtsgleichheit stellen fundamentale Prinzipien des demokratischen Staatswesens dar, die nur aus gewichtigen, zwingenden Gründen eingeschränkt werden dürfen. Nur einzelne wenige spezifische Elemente können im Bereich der politischen Rechte eine unterschiedliche Behandlung rechtfertigen ( BGE 124 I 55 E. 5a S. 62 unter Berufung auf ARTHUR HAEFLIGER, Alle Schweizer sind vor dem Gesetz gleich, Bern 1985, S. 57); in der Literatur wird daher von einem "absoluten" oder "strengen" Gleichheitsgrundsatz im Bereich des Stimmrechts gesprochen (vgl. FRITZ FLEINER/ZACCARIA GIACOMETTI, Schweizerisches Bundesstaatsrecht, Zürich 1949, S. 407; HÄFELIN/HALLER, a.a.O., Rz. 1568, S. 514; YVO HANGARTNER, Grundzüge des schweizerischen Staatsrechts, S. 180; TOMAS POLEDNA, Wahlrechtsgrundsätze und kantonale Parlamentswahlen, Diss. Zürich 1988, S. 5 ff. und S. 23 ff. unter Hinweis auf Art. 4 Abs. 1 BV ). Dem Grundsatz der Zählwertgleichheit kommt unstreitig absoluter Charakter zu: Jedem Wähler steht ausnahmslos die gleiche Anzahl von Stimmen zu; Unterscheidungen nach Bildung, Geschlecht, Einkommen, Besitz, Wohnsitz oder anderen subjektiven Merkmalen sind ausgeschlossen (POLEDNA, Wahlrechtsgrundsätze, S. 26 mit weiteren Literaturnachweisen). Dagegen lässt die bundesgerichtliche Rechtsprechung gewisse Einschränkungen der Stimmkrafts- und der Erfolgswertgleichheit (bei Proporzwahlen) unter Beachtung des Grundsatzes der Verhältnismässigkeit und aus Gründen des überwiegenden öffentlichen Interesses zu (vgl. BGE 123 I 97 E. 4b S. 105). Dabei können - was einzuräumen ist - auch Gründe in Betracht fallen, die nur in einem weiten Sinne wahlsystembedingt sind, wie z.B. der Schutz regionaler oder sprachlicher Minderheiten (vgl. etwa den in Art. 84 Abs. 2 und Art. 85 der Berner Verfassung dem Berner Jura garantierten Sitz im Regierungsrat). Wegen des hohen Stellenwertes der betroffenen politischen Rechte sind solche Einschränkungen allerdings nur mit grösster Zurückhaltung anzuerkennen. BGE 125 I 21 S. 34 Im Solothurner Quotenfall hat das Bundesgericht entschieden, dass die quotenmässige Zuteilung von Volkswahl-Mandaten eine unzulässige Einschränkung des freien und gleichen Wahlrechts darstellt. Derartige Quotenregelungen greifen in höherem Masse in die Wahlfreiheit und -gleichheit ein als andere Modalitäten des Wahlsystems und sind daher als verfassungswidrig zu betrachten. An dieser erst vor kurzem begründeten Praxis ist festzuhalten.</w:t>
      </w:r>
    </w:p>
    <w:p>
      <w:r>
        <w:rPr>
          <w:b/>
        </w:rPr>
        <w:t>E. 4</w:t>
      </w:r>
    </w:p>
    <w:p>
      <w:r>
        <w:t>a) Nebst Art. 4 Abs. 2 BV fällt auch Art. 25 UNO-Pakt II ins Blickfeld. Danach hat jeder Staatsbürger das Recht und die Möglichkeit, ohne Unterschied nach den in Art. 2 des Pakts genannten Merkmalen (namentlich des Geschlechts) und ohne unangemessene Einschränkung "bei echten, wiederkehrenden, allgemeinen, gleichen und geheimen Wahlen, bei denen die freie Äusserung des Wählerwillens gewährleistet ist, zu wählen und gewählt zu werden" (lit. b) und "unter allgemeinen Gesichtspunkten der Gleichheit zu öffentlichen Ämtern seines Landes Zugang zu haben" (lit. c). Art. 3 des Pakts verpflichtet die Vertragsstaaten, die Gleichberechtigung von Mann und Frau bei der Ausübung aller im Pakt festgelegten bürgerlichen und politischen Rechte sicherzustellen. Darüber hinaus enthält Art. 26 des Pakts ein allgemeines Diskriminierungsverbot. Diese Bestimmungen schliessen allerdings "positive Diskriminierungen" zur Gleichstellung benachteiligter Bevölkerungsschichten nicht aus. Derartige Massnahmen werden als zulässig betrachtet, solange sie angemessen sind und nur vorübergehend Geltung haben (MANFRED NOWAK, UNO-Pakt über bürgerliche und politische Rechte und Fakultativprotokoll: CCPR-Kommentar, Kehl, Strassburg, Arlington 1989, Rz. 35 zu Art. 25 UNO-Pakt II , S. 484; WALTER KÄLIN/GIORGIO MALINVERNI/MANFRED NOWAK, Die Schweiz und die UNO-Menschenrechtspakte, 2. Auflage, Basel/Frankfurt a.M. 1997, S. 229; TOMAS POLEDNA, Geschlechterquoten im Wahl- und Parlamentsrecht, a.a.O., S. 148 f.; ASTRID EPINEY/NORA RAFAEIL: Chancengleichheit: ein teilbarer Begriff, AJP 1996, S. 179 - 187, insbes. S. 185; vgl. auch Ausschuss für Menschenrechte, Allgemeine Bemerkungen 4[13] (1981) und 18[37] (1989) zu positiven Massnahmen zugunsten benachteiligter Gruppen, abgedruckt in: KÄLIN/ MALINVERNI/NOWAK, a.a.O., S. 359 f. und S. 399 ff., insbes. S. 402, sowie Entscheid des Menschenrechtsausschusses vom 9. Juli 1987 i.S. R. Stalla Costa v. Uruguay, deutsche Übersetzung in EuGRZ 1989 S. 123, zur bevorzugten Einstellung von Opfern der Militärdiktatur im öffentlichen Dienst). b) Diese Auslegung wird durch das UNO-Übereinkommen vom BGE 125 I 21 S. 35 18. Dezember 1979 zur Beseitigung jeder Form von Diskriminierung der Frau bestätigt, das den Pakt konkretisiert und ergänzt. Das Übereinkommen ist für die Schweiz am 26. April 1997 in Kraft getreten, wurde allerdings (entgegen Art. 2 lit. a und 6 Abs. 2 des Bundesgesetzes über die Gesetzessammlungen und das Bundesblatt vom 21. März 1986 [Publikationsgesetz; PublG.; SR 170.512]) noch nicht in der Amtlichen Sammlung des Bundesrechts veröffentlicht (was im Lichte von Art. 10 Abs. 1 PublG . bedenklich ist). Es verpflichtet die Vertragsstaaten, auf allen Gebieten, insbesondere auf politischem, sozialem, wirtschaftlichem und kulturellen Gebiet, alle geeigneten Massnahmen zur Sicherung der vollen Entfaltung und Förderung der Frau zu ergreifen, damit gewährleistet wird, dass sie die Menschenrechte und Grundfreiheiten gleichberechtigt mit dem Mann ausüben und geniessen kann (Art. 3). Die Vertragsstaaten sichern zu, durch gesetzgeberische und sonstige Massnahmen für die tatsächliche Verwirklichung des Grundsatzes der Gleichberechtigung von Mann und Frau zu sorgen (Art. 2 lit. a in fine) und jede Diskriminierung der Frau zu verbieten (Art. 2 lit. b). Die Vertragsstaaten verpflichten sich insbesondere, alle geeigneten Massnahmen zur Beseitigung der Diskriminierung der Frau im politischen und öffentlichen Leben ihres Landes zu treffen (Art. 7); sie gewährleisten insbesondere allen Frauen in gleicher Weise wie den Männern das Stimmrecht bei allen Wahlen und Volksabstimmungen sowie das passive Wahlrecht für alle öffentlich gewählten Gremien (lit. a), das Recht auf Mitwirkung an der Ausarbeitung der Regierungspolitik und deren Durchführung sowie auf Bekleidung öffentlicher Ämter und auf Wahrnehmung aller öffentlichen Aufgaben auf allen Ebenen staatlicher Tätigkeit (lit. b). Art. 4 Abs. 1 des Übereinkommens stellt klar, dass die Vertragsstaaten hierzu zeitweilig auch gleichheitsdurchbrechende Massnahmen (`Sondermassnahmen') ergreifen dürfen. Derartige Massnahmen zur beschleunigten Herbeiführung der De-facto-Gleichberechtigung von Mann und Frau gelten nicht als Diskriminierung im Sinne des Übereinkommens. Sie dürfen allerdings keinesfalls die Beibehaltung ungleicher oder gesonderter Massstäbe zur Folge haben und müssen aufgehoben werden, sobald die Ziele der Chancengleichheit und der Gleichbehandlung erreicht sind. Der vom Übereinkommen eingesetzte Ausschuss für die Beseitigung der Diskriminierung der Frau hat die Mitgliedstaaten in einer allgemeinen Empfehlung aufgefordert, vermehrt von zeitlich befristeten Sondermassnahmen - wie beispielsweise Vorzugsbehandlungen oder Quoten-Systemen - Gebrauch BGE 125 I 21 S. 36 zu machen, um die Integration der Frauen namentlich im Bereich der Politik zu fördern (Allgemeine Empfehlung Nr. 5, 7. Session, 1988, abgedruckt in: Lars Adam Rehof, Guide to the Travaux Préparatoires of the United Nations Convention on the Elimination of All Forms of Discrimination against Women, Dordrecht/Boston/ London, 1993, S. 308; vgl. auch Botschaft des Bundesrates vom 23. August 1995 betreffend das Übereinkommen von 1979 zur Beseitigung jeder Form der Diskriminierung der Frau, BBl 1995 IV 934). Das Übereinkommen enthält diesbezüglich aber keine konkrete Verpflichtung, sondern überlässt den Vertragsstaaten die Wahl der Mittel, mit denen sie die Untervertretung von Frauen im politischen und öffentlichen Leben beheben wollen (CHRISTINA HAUSAMMANN/ERIKA SCHLÄPPI: Menschenrechte und Frauenrechte: Das UNO-Übereinkommen zur Beseitigung jeder Form von Diskriminierung der Frau und seine Bedeutung für die Schweiz, AJP 1995, S. 32-46, insbes. S. 38 und 44; Botschaft des Bundesrates, BBl 1995 IV S. 941).</w:t>
      </w:r>
    </w:p>
    <w:p>
      <w:r>
        <w:rPr>
          <w:b/>
        </w:rPr>
        <w:t>E. 5</w:t>
      </w:r>
    </w:p>
    <w:p>
      <w:r>
        <w:t>Die vorliegende Quoteninitiative ist im Lichte der obigen Rechtserörterungen zu prüfen. Sie trifft eine Quotenregelung für: a) Behörden und Kommissionen, die direkt vom Volk gewählt werden; b) Behörden und Kommissionen, die nur indirekt vom Volk gewählt werden; c) Landratswahlen. Die Zulässigkeit einer Quotierung ist für jede der drei Kategorien einzeln zu prüfen, weil sich unterschiedliche Fragen stellen und nicht überall dieselben Kriterien massgebend sind. a) Abs. 1 des vorgeschlagenen Art. 75bis KV sieht u.a. eine Quotenregelung für die Organe vor, die vom Volk gewählt werden. Satz 1 statuiert die annähernd hälftige Vertretung beider Geschlechter. Satz 2 schreibt als Minimalziel vor, dass jedes Geschlecht mindestens zu einem Drittel vertreten sein muss. Von dieser Regelung sind die Landratswahlen ausgenommen, für welche ausschliesslich die besonderen Vorschriften der Absätze 2 und 3 gelten. Nach dem in E. 3d/dd Gesagten sind Quotenvorgaben für die Zuteilung von Volkswahl-Mandaten grundsätzlich unzulässig. Dies gilt auch für die von der Wahlchancen-Initiative erfassten Volkswahlen. In dieser Hinsicht sind die politischen Rechte der Beschwerdeführerinnen durch den angefochtenen Entscheid des Landrates nicht verletzt worden. Man kann sich allerdings fragen, ob der erste Satz von Art. 75bis Abs. 1 KV nicht Bestand haben könnte. Die annähernd BGE 125 I 21 S. 37 paritätische Repräsentation wird lediglich als Ziel formuliert, ohne einen unmittelbaren Rechtsanspruch auf eine bestimmte Vertretung zu begründen. Dies ist - auch unter dem Blickwinkel der politischen Rechte - mit einer starren Quotenregelung nicht vergleichbar. Wie es sich damit verhält, kann aber vorliegend offen bleiben. Die Zielnorm (Satz 1) und der vorgeschriebene Mindestvertretungsanteil (Satz 2) bilden eine einheitliche Regelung. Erweist sich der eine Teil als verfassungswidrig, macht es wenig Sinn, den anderen Teil zu belassen. Der angefochtene Entscheid ist somit zu schützen, soweit er sich auf Volkswahlen gemäss Art. 75bis Abs. 1 der Wahlchancen-Initiative sowie die dazugehörige Übergangsbestimmung (Abs. 2) bezieht. b) Anders zu beurteilen ist dagegen die Regelung in Art. 75bis Abs. 1, soweit es um die Wahl von Behörden und Kommissionen durch vom Volk gewählte Organe geht. Bei diesen Wahlen wird die Wahl- und Abstimmungsfreiheit nicht berührt. Das Stimmrecht schützt nur diejenigen politischen Rechte, die dem Bürger eine direkte Mitwirkung an der politischen Willensbildung ermöglichen, sei es durch die Unterzeichnung von Referendums- und Initiativbegehren oder durch die Teilnahme an Wahlen und Abstimmungen, nicht aber die besonderen Befugnisse, die einem Bürger als Behörde- oder Parlamentsmitglied zustehen (Bundesgerichtsurteil vom 4. Oktober 1978, publ. im ZBl 80/1979 S. 74 E. 1a mit Hinweisen; vgl. auch GEORG MÜLLER, Quotenregelungen, a.a.O., S. 315 a.E.). Demzufolge ist aufgrund einer Verhältnismässigkeitsprüfung zu beurteilen, ob die Quotenregelung für Behördenwahlen im Hinblick auf Art. 4 Abs. 2 Satz 1 BV gerechtfertigt werden kann. aa) Nach den Darlegungen der Beschwerdeführerinnen sind die Frauen in zahlreichen Behörden und Kommissionen stark untervertreten. Zwar erreicht der Frauenanteil in vielen Gremien ein Drittel und mehr, insgesamt ist jedoch den Beschwerdeführerinnen beizupflichten und von einer erheblichen Unterrepräsentanz auszugehen. Diese lässt auf eine faktische Benachteiligung der Frauen im öffentlichen und politischen Leben des Kantons schliessen. Zum Abbau der Benachteiligung sind Gleichstellungsmassnahmen angezeigt ( Art. 4 Abs. 2 Satz 2 BV ; Art. 7 i.V.m. Art. 3 UNO-Übereinkommen zur Beseitigung jeder Form der Diskriminierung der Frau). Diesem Ziel dient die vorliegende Quotenregelung. Eine verfassungskonforme Auslegung ermöglicht auch hier, in Satz 1 des vorgeschlagenen Art. 75bis KV eine Zielnorm zu erblicken, die lediglich eine Richtschnur festlegt, welche den Wahlbehörden für BGE 125 I 21 S. 38 Differenzierungen Raum lässt. Hingegen darf der in Satz 2 garantierte Drittelsanteil nicht unterschritten werden. Die Wahlbehörden können - unter dem Vorbehalt der Mindestvertretungsgarantie - aus nachvollziehbaren Gründen vom allgemeinen Ziel des annähernden Geschlechtergleichgewichts abweichen, so etwa dann, wenn nicht genügend geeignete Kandidatinnen zur Verfügung stehen. Dies kann so weit gehen, dass ein Geschlecht mit zwei Dritteln und das andere mit nur einem Drittel vertreten ist. Es besteht somit nur in Bezug auf die Mindestanteilgarantie eine starre Quote. Diese verunmöglicht keineswegs eine Auswahl nach Leistungs- und Eignungskriterien. Wird die Minimalgrenze von einem Drittel unterschritten, ist dies vielmehr ein Indiz dafür, dass traditionelle Rollenvorstellungen den Ausschlag gegeben haben, deren Überwindung Art. 4 Abs. 2 Satz 2 BV gerade bezweckt. In diesem Sinn kann die vorgeschlagene Mindestquote als ergebnisbezogene Regelung verstanden werden, die geeignet ist, eine gewisse materielle Chancengleichheit herzustellen. bb) Ist trotz bestehender formalrechtlicher Gleichheit der Frauenanteil tief geblieben, können sich Quotierungen rechtfertigen. Bei einer Quotenhöhe von einem Drittel muss eher von einer milden Massnahme gesprochen werden. Überdies sieht Abs. 1 der Übergangsbestimmungen vor, dass der Mindestanteil nicht sofort erreicht werden muss; vielmehr hat das unterrepräsentierte Geschlecht lediglich Anspruch auf jede zweite Nachfolge durch Ersatzwahlen. Weniger eingreifende Massnahmen, die ebenso geeignet wären, sind nicht offenkundig. Unter diesen Umständen kann die Erforderlichkeit der vorgeschlagenen Gleichstellungsmassnahme nicht verneint werden. In diesem Zusammenhang ist ein gewisser Ermessensspielraum des kantonalen Verfassungsgebers anzuerkennen. Ihm obliegt letztlich der Entscheid, ob er Quoten für ein angemessenes Mittel zur Gleichstellung der Frauen im politischen Bereich hält oder nicht. cc) Unter dem Gesichtspunkt der Verhältnismässigkeit im engen Sinn hielt der Landrat die vorgesehene Quotenregelung auch wegen der fehlenden Befristung für unzulässig. Dieser Einwand ist nicht stichhaltig. Die Quotenregelung greift nur zwingend ein, wenn der Mindestanteil von einem Drittel unterschritten wird. Es ist davon auszugehen, dass ein solcher Mindestanteil sich nach Abbau der noch bestehenden Hindernisse für eine gleichberechtigte Teilnahme der Frauen am politischen Leben von selbst einstellen und die Quotenvorgabe somit gegenstandslos werden wird. Insoweit kommt ihr ohnehin eine limitierte Wirkung zu, weshalb eine zeitliche BGE 125 I 21 S. 39 Befristung unter dem Blickwinkel der Verhältnismässigkeit nicht in Betracht gezogen werden muss. Die vorgesehene Übergangslösung verhindert sodann - anders als im Solothurner Quotenfall -, dass Männer auf Jahre hinaus bei Ersatzwahlen nicht berücksichtigt werden könnten und hat somit nicht zur Folge, dass Männern der Zugang zu gewissen Ämtern oder Kommissionen jahrzehntelang versperrt wäre. dd) Insgesamt kann der Quotenregelung für Behördenwahlen die Verhältnismässigkeit nicht abgesprochen werden, so dass sie keine Diskriminierung im Sinn von Art. 4 Abs. 2 Satz 1 BV darstellt. c) Für die Landratswahlen sind drei Regelungen zu unterscheiden. In den Gemeinden, in denen nach dem Proporzsystem gewählt wird (d.h. denen drei oder mehr Landräte zustehen; vgl. Art. 88 Abs. 1 KV/UR ), sieht die Wahlchancen-Initiative eine Wahlvorschlagsquotierung vor: Die zahlenmässige Differenz zwischen Frauen und Männern auf den gedruckten Wahllisten darf höchstens eins betragen (Abs. 2 des vorgeschlagenen Art. 75bis KV). In Gemeinden mit zwei Sitzen, in denen das System der Mehrheitswahl gilt ( Art. 88 Abs. 1 KV/UR ), sind je eine Frau und ein Mann zu wählen (Abs. 3). Keine Vorschriften bestehen für Einerwahlkreise (Abs. 3). Die Einführung der Wahlvorschlagsquotierung soll stufenweise erfolgen; Abs. 3 der Übergangsbestimmungen setzt für die erste Gesamterneuerungswahl nach Annahme der Initiative den Mindestgeschlechteranteil auf den Wahllisten auf 30% fest. Für die Zweierwahlkreise statuiert die Initiative eine Geschlechterparität, was nach dem oben Dargelegten (E. 3d/dd) unzulässig ist. In Bezug auf Abs. 3 der Wahlchancen-Initiative ist der angefochtene Entscheid deshalb nicht zu beanstanden. Der erste Satz von Abs. 3 ist zwar - für sich allein - unbedenklich; er hat aber keine selbständige Bedeutung, weshalb die Ungültigerklärung zu Recht den ganzen Absatz umfasst. Es bleibt somit lediglich zu prüfen, ob sich die Wahlvorschlagsquotierung bei Proporzwahlen als zulässig erweist. Diese Art Quote sichert keine bestimmte Anzahl von Sitzen im Landrat zu. Sie erhöht einzig die Nominierungschancen des untervertretenen Geschlechts. Inwieweit beide Geschlechter im Landrat repräsentiert sind, hängt von der Wahlentscheidung der Stimmberechtigten ab. Da Art. 75bis Abs. 1 Satz 2 KV auf die Landratswahlen nicht anwendbar ist, kann der Frauenanteil im Landrat im Ergebnis sogar unter einem Drittel liegen. Nominationsquoten gelten allgemein als mildeste Form der Wahlquote. Im "Solothurner-Quotenurteil" hat das Bundesgericht BGE 125 I 21 S. 40 durchblicken lassen, dass die Wahlrechtsgrundsätze Massnahmen der Wahllistengestaltung nicht von vornherein ausschliessen ( BGE 123 I 152 E. 6 S. 167 f.). Nominationsquoten wirken sich auf einer anderen Stufe aus als Mandatsquoten. Freilich erfassen die Wahlrechtsgrundsätze auch die Phase der Wahlvorbereitung und mithin das Nominationsverfahren (vgl. BGE 121 I 138 E. 3 S. 141 f. mit Hinweisen). Betroffen sind die passive Wahlgleichheit der Kandidierenden, die Wahlvorschlagsfreiheit der Stimmberechtigten und der Parteien und die Auswahlfreiheit der Stimmenden (s. DENISE BUSER, Verfassungskonforme Quoten für Volkswahl-Mandate, in: Frauenförderung durch Quoten, Hrsg. KATHRIN ARIOLI, Basel/Frankfurt a.M. 1997, S. 187-230, insbes. S. 208). Das Mass der Betroffenheit hängt davon ab, wie das Wahlsystem im Einzelnen ausgestaltet ist. aa) Die Verhältniswahl des Urner Landrates ist im Proporzgesetz vom 3. März 1991 (ProporzG) geregelt. Dieses sieht ein System konkurrierender, freier Listen vor, wie es die meisten schweizerischen Kantone kennen (vgl. PIERRE GARRONE, L'élection populaire en Suisse, Diss. Genève 1991, S. 179 ff.). Wahlvorschläge können von mindestens 15 in der Gemeinde wohnhaften stimmberechtigten Personen eingereicht werden (Art. 2). Sie dürfen höchstens so viele Namen enthalten als in der Gemeinde Landräte zu wählen sind (Art. 4 Abs. 1). Eine stimmberechtigte Person darf nicht mehr als einen Wahlvorschlag unterzeichnen (Art. 6 Abs. 2). Die bereinigten Wahlvorschläge heissen Listen (Art. 12 Abs. 1). Zwei oder mehrere Listen können durch übereinstimmende Erklärungen ihrer Vertreter miteinander verbunden werden (Art. 13 Abs. 1). Wählbar ist nur, wer auf einer Wahlliste steht (Art. 17 Abs. 1 und Art. 19 Abs. 2). Die Gemeinde stellt den Stimmberechtigten neben den Wahllisten auch einen amtlichen Wahlzettel ohne Vordruck zu (Art. 15 Abs. 1 und 2). Darauf kann der Wähler nach Belieben Namen von Kandidaten verschiedener Wahllisten eintragen (Art. 17 Abs. 1). Wähler, die vorgedruckte Wahllisten benutzen, können einzelne Kandidatennamen streichen und Kandidatennamen aus anderen Listen eintragen (panaschieren; vgl. Art. 17 Abs. 2). Art. 17 Abs. 3 ProporzG gestattet, den Namen des gleichen Kandidaten auf dem Wahlzettel zweimal aufzuführen (kumulieren). bb) Die passive Wahlgleichheit kann insofern betroffen sein, als nach Ausschöpfung der Quote auf einer Liste Kandidierende des betreffenden Geschlechts nicht mehr berücksichtigt werden können. Indessen besteht ohne weiteres die Möglichkeit, auf einer anderen BGE 125 I 21 S. 41 Liste zu kandidieren. Dies wird dadurch erleichtert, dass schon eine kleine Anzahl Stimmberechtigte einen Wahlvorschlag einreichen kann und das Urner Wahlrecht die Listenverbindung gestattet. Allerdings gibt es in der Regel mehr kandidaturwillige Männer als Frauen. Kandidaturwillige Männer müssen daher unter Umständen eher zurücktreten als mitkonkurrierende Frauen. Die schlechteren Ausgangschancen von Frauen beruhen jedoch zum Teil auf frauenspezifischen Hindernissen (vgl. Bericht der Eidgenössischen Kommission für Frauenfragen: Viel erreicht - wenig verändert? Zur Situation der Frauen in der Schweiz, Bern 1995, S. 48), deren Abbau Nominationsquoten gerade bezwecken. Die Verringerung der Nominierungschancen der Männer ist die notwendige Konsequenz der gewollten Verbesserung der Chancen der Frauen. Nominationsquoten tangieren die passive Wahlgleichheit nach dem Gesagten nur marginal. Desgleichen erfährt die Wahlvorschlagsfreiheit der Stimmberechtigten und der Parteien (Vereinsfreiheit) angesichts der Ausgestaltung des Urner Wahlrechts keine wesentliche Einschränkung. Die Auswahlfreiheit der Stimmenden ist ohnehin durch das System der Listenwahl beschränkt, wonach nur ein gültig nominierter Kandidat wählbar ist. In der Praxis werden die Wahlvorschläge in aller Regel von den Parteien ohne Mitwirkung der übrigen Stimmberechtigten ausgearbeitet. Es lässt sich argumentieren, dass Nominationsquoten, welche die faktische Diskriminierung von Frauen im politischen Bereich durch Vorgaben für das parteiinterne Auswahlverfahren ausgleichen sollen, gerade dadurch eine diskriminationsfreie Auswahl durch die Stimmberechtigten ermöglichen. cc) Wahlvorschlagsquoten sind geeignete Gleichstellungsmassnahmen. Zwar sichern sie dem unterrepräsentierten Geschlecht keine Mandate zu, sie erhöhen aber deren Wahlchancen. Im Wahljahr 1996 zählte der 64-köpfige Landrat nur 10 Landrätinnen, was einem Anteil von 16% entspricht (im Wahljahr 1980: 1; 1984: 2; 1988: 6; 1992: 8). Mit diesem relativ tiefen Anteil lässt sich grundsätzlich die Erforderlichkeit von Wahlvorschlagsquotierungen begründen. Dabei ist, wie bereits gesagt wurde (vgl. oben, E. 5b/bb), ein gewisser Spielraum des kantonalen Verfassungsgebers anzuerkennen. Bei der Erforderlichkeitsprüfung ist auch die Quotenhöhe zu berücksichtigen. Diese erscheint auf den ersten Blick relativ hoch - in den Proporzgemeinden mit einer geraden Anzahl Landratssitze läuft Art. 75bis Abs. 2 KV auf eine 50%-Quote hinaus. Die Erfahrungen seit 1971 haben jedoch gezeigt, dass die Wahlchancen der BGE 125 I 21 S. 42 Frauen schlechter sind als die der Männer (RUTH VOGGENSBERGER, Frauenpartizipation, Wahlaspekte und Quotenregelungen für Kantonsparlamente: eine Annäherung von zwei Seiten, in: Frauenförderung durch Quoten, Hrsg. KATHRIN ARIOLI, Basel/Frankfurt a.M. 1997, S. 231-278, insbes. S. 240 ff.; Bericht der Eidgenössischen Kommission für Frauenfragen: Viel erreicht - wenig verändert, a.a.O., S. 48). Die Wahlvorschlagsquote muss somit, soll sie überhaupt wirksam werden, über der angestrebten Mindestrepräsentation der Frauen und damit nicht weit von der Parität entfernt liegen (vgl. BUSER, Verfassungskonforme Quoten, a.a.O., S. 213; VOGGENSBERGER, a.a.O., S. 262). Es kann daher nicht ohne weiteres gesagt werden, mit einer tieferen Quotenhöhe und somit milderen Massnahme könne das Ziel der Gleichstellungsmassnahme ebenso gut erreicht werden. dd) Angesichts der Ausgestaltung des Wahlsystems und des Umstandes, dass Wahlvorschlagsquoten an sich eine milde Gleichstellungsmassnahme darstellen, kann der Initiative in diesem Punkt die Verhältnismässigkeit im engeren Sinn nicht abgesprochen werden. Dies gilt umso mehr, als Abs. 3 der Übergangsbestimmungen eine stufenweise Einführung ermöglicht. Insgesamt erscheint Abs. 2 des vorgeschlagenen Art. 75bis KV vor Art. 4 Abs. 2 Satz 1 BV als gerechtfertigt.</w:t>
      </w:r>
    </w:p>
    <w:p>
      <w:r>
        <w:rPr>
          <w:b/>
        </w:rPr>
        <w:t>E. 6</w:t>
      </w:r>
    </w:p>
    <w:p>
      <w:r>
        <w:t>Im Sinne eines Zwischenergebnisses ist festzuhalten, dass die Quote für Wahlen durch (vom Volk gewählte) Behörden sowie die Wahlvorschlagsquote für die Landratswahlen in den Proporzgemeinden unter dem Blickwinkel von Art. 4 Abs. 2 BV nicht zu beanstanden sind. Nach Auffassung der kantonalen Behörden stehen diese Quoten auch in Widerspruch zu Art. 25 UNO-Pakt II . Diese Bestimmung und das sie konkretisierende UNO-Übereinkommen vom 18. Dezember 1979 schliessen - wie oben in E. 4 ausgeführt worden ist - positive Gleichstellungsmassnahmen und insbesondere auch Quotensysteme nicht aus. Diese müssen allerdings angemessen und vorübergehend sein. Dass die vorliegenden Quotenregelungen auch im Sinn von Art. 25 UNO-Pakt II angemessen sind, bedarf keiner weiteren Begründung. Fraglich ist dagegen, ob die von ihrem Wortlaut zeitlich unbefristeten Quoten der Chancengleichheits-Initiative "vorübergehende" Massnahmen in diesem Sinne darstellen. a) Art. 4 Abs. 1 des UNO-Übereinkommens vom 18. Dezember 1979 zur Beseitigung jeder Form von Diskriminierung der Frau spricht von "zeitweiligen Sondermassnahmen", welche keinesfalls BGE 125 I 21 S. 43 die Beibehaltung ungleicher oder gesonderter Massnahmen zur Folge haben dürfen und aufgehoben werden müssen, sobald die Ziele der Chancengleichheit und der Gleichbehandlung erreicht sind. Daraus ergibt sich, dass die zeitliche Begrenzung der Massnahmen nicht unbedingt in Form einer Befristung der Gültigkeitsdauer erfolgen muss, sondern es genügt, wenn die Massnahmen aufgehoben werden, sobald sie ihr Ziel erreicht haben. Das gilt insbesondere dann, wenn nicht voraussehbar ist, wieviel Zeit der Abbau der Benachteiligung des unterrepräsentierten Geschlechts in Anspruch nehmen wird (in diesem Sinne auch die Botschaft des Bundesrates vom 17. März 1997 zur Volksinitiative "Für eine gerechte Vertretung der Frauen in den Bundesbehörden", BBl 1987 III S. 584 f., sowie ANDREAS AUER, a.a.O., S. 1346 f.). Auch im vorliegenden Fall kann hierüber keine verlässliche Prognose gemacht werden. Es ist sodann bereits gesagt worden (E. 5b/cc), dass einem relativ tiefen Mindestvertretungsanteil - wie er hier für Behördenwahlen vorgesehen wird - gewissermassen eine zeitliche Limitierung innewohnt. b) Konnte somit auf eine Befristung verzichtet werden, ergibt sich doch aus den genannten internationalen Übereinkommen wie auch aus Art. 4 Abs. 2 BV und dem Verhältnismässigkeitsprinzip, dass die Quotenregelung aufgehoben werden muss, wenn die tatsächliche Chancengleichheit der Frauen im politischen Leben des Kantons Uri verwirklicht und eine angemessene Repräsentation der Frauen in Behörden, Kommissionen, Landrat und Regierung auch ohne Quotenvorgaben gewährleistet erscheint. Daraus ergibt sich die Verpflichtung von Regierungsrat und Landrat, periodisch zu prüfen, ob die Voraussetzungen für die Aufrechterhaltung der Quotenregelung noch vorliegen und gegebenenfalls deren Aufhebung zu beantragen bzw. zu beschliessen. Die Initiative ist in diesem Sinne verfassungs- und völkerrechtskonform auszulegen; sie kann in dieser Hinsicht gegebenenfalls vom Gesetzgeber näher ausgeführt und präzisiert werden.</w:t>
      </w:r>
    </w:p>
    <w:p>
      <w:r>
        <w:rPr>
          <w:b/>
        </w:rPr>
        <w:t>E. 7</w:t>
      </w:r>
    </w:p>
    <w:p>
      <w:r>
        <w:t>a) Nach dem Gesagten erweist sich die Initiative nur teilweise als rechtswidrig: Gegen Art. 4 Abs. 2 Satz 1 BV sowie die Grundsätze des allgemeinen, freien und gleichen Wahlrechts verstossen Art. 75bis Abs. 1, soweit er sich auf vom Volk gewählte Behörden und Kommissionen bezieht, und Abs. 3 Satz 2. Art. 75bis Abs. 3 Satz 1 sowie Abs. 2 der vorgeschlagenen Übergangsbestimmungen werden damit gegenstandslos. Soweit sich Art. 75bis Abs. 1 auf Behörden und Kommissionen bezieht, die von gewählten Organen bestimmt werden, ist er - ebenso wie Abs. 2 und von den Übergangsbestimmungen BGE 125 I 21 S. 44 Abs. 1 und 3 - mit Bundesverfassungs- und Völkerrecht vereinbar. Am Initiativtext dargestellt, ergibt sich folgendes Bild, wobei der in Klammern gesetzte Text die Teile umfasst, deren Ungültigerklärung bestätigt worden ist: "1 Alle Behörden und Kommissionen, die (vom Volk gewählt oder) durch gewählte Organe bestimmt werden, sind annähernd je zur Hälfte mit Frauen und Männern besetzt. Jedes Geschlecht ist jedoch mindestens zu einem Drittel vertreten. Für den Landrat gelten die Vorschriften der Absätze 2 und 3. 2 Bei den Landratswahlen in Gemeinden, in denen nach Proporzsystem gewählt wird, beträgt die zahlenmässige Differenz zwischen Frauen und Männern auf den gedruckten Wahllisten höchstens eins. 3 (Bei den Landratswahlen in Gemeinden, denen nur ein Sitz zusteht, wird eine Kandidatin oder ein Kandidat gewählt. In Gemeinden mit zwei Sitzen werden je eine Frau und ein Mann gewählt.) Übergangsbestimmungen: 1 Nimmt ein gewähltes Organ Ersatzwahlen für eine Behörde oder Kommission vor, hat jedes Geschlecht Anspruch auf jede zweite Nachfolge, bis das Minimalziel von Artikel 75bis Abs. 1 erfüllt ist. 2 (Bei der ersten nach den Bestimmungen von Artikel 75bis durchgeführten Gesamterneuerungswahl von Behörden oder Kommissionen, die vom Volk im Majorz gewählt werden, gilt folgende Ausnahme: Personen, die bereits bisher Mitglieder der gleichen Behörde oder der gleichen Kommission waren und wiedergewählt werden, gelten auch dann als gewählt, wenn das Ziel von Artikel 75bis noch nicht erfüllt ist.) 3 Bei der ersten Gesamterneuerungswahl des Landrates nach Annahme von Artikel 75bis beträgt in den Gemeinden, in denen nach Proporz gewählt wird, der Anteil jedes Geschlechts auf den gedruckten Wahllisten mindestens je 30 Prozent." b) Im Fall von Teilungültigkeit gebietet der Grundsatz der Verhältnismässigkeit, die Initiative nicht als Ganzes für ungültig zu erklären, sofern vernünftigerweise anzunehmen ist, die Unterzeichner der Initiative hätten den gültigen Teil auch unterzeichnet, wenn er ihnen allein unterbreitet worden wäre. Dies ist dann der Fall, wenn der verbleibende Teil der Initiative nicht von untergeordneter Bedeutung ist, sondern noch ein sinnvolles Ganzes im Sinne der ursprünglichen Stossrichtung ergibt, so dass die Initiative nicht ihres wesentlichen Gehaltes beraubt wird ( BGE 121 I 334 E. 2a S. 338; 119 Ia 154 E. 9a S. 165 f. mit Hinweisen). Im vorliegenden Fall zielen alle von der Initiative vorgesehenen Massnahmen darauf ab, die Repräsentation der Frauen im Landrat sowie in Behörden und Kommissionen zu erhöhen. Auch ohne die vorgesehenen Quoten bei Volkswahlen von Behörden und Kommissionen sowie bei Landratswahlen in Gemeinden BGE 125 I 21 S. 45 mit nur zwei Sitzen erscheinen die verbleibenden Massnahmen geeignet, zur Verwirklichung der politischen Gleichstellung der Frauen im Kanton beizutragen. Sie sind auch keineswegs von nur untergeordneter Bedeutung. Das gilt insbesondere für Art. 75bis Abs. 2, werden doch derzeit 50 von 64 Sitzen im Landrat im Proporzwahlsystem besetzt. Unter diesen Umständen ist die Initiative als teilweise gültig zu betrachten und hätte vom Landrat in diesem Umfang zur Abstimmung gebracht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