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49</w:t>
      </w:r>
    </w:p>
    <w:p>
      <w:r>
        <w:t>Bundesgericht (BGE), 1999-01-01, FR</w:t>
      </w:r>
    </w:p>
    <w:p>
      <w:r>
        <w:rPr>
          <w:b/>
        </w:rPr>
        <w:t xml:space="preserve">Quelle: </w:t>
      </w:r>
      <w:r>
        <w:t>https://mcp.opencaselaw.ch/entscheid/bge_BGE_125_IV_49</w:t>
      </w:r>
    </w:p>
    <w:p>
      <w:r>
        <w:t>FR: ATF 125 IV 49</w:t>
      </w:r>
    </w:p>
    <w:p>
      <w:r>
        <w:t>IT: DTF 125 IV 49</w:t>
      </w:r>
    </w:p>
    <w:p>
      <w:pPr>
        <w:pStyle w:val="Heading2"/>
      </w:pPr>
      <w:r>
        <w:t>Regeste</w:t>
      </w:r>
    </w:p>
    <w:p>
      <w:r>
        <w:t>Regeste Art. 113 StGB; Art. 34 Ziff. 1 StGB, Art. 19 StGB. Durch seinen Sohn getöteter Haustyrann; Gehilfenschaft der Mutter. Putativnotstand; vermeidbarer Irrtum. Ob der Irrtum des Täters, der fälschlich annahm, nur die physische Elimination des Opfers ermögliche ihm, der von diesem drohenden Gefahr zu entgehen, vermeidbar war, beurteilt sich nach der Situation, in der sich der Täter befand, sowie nach seinen persönlichen Verhältnissen; dass auch andere Lösungen objektiv möglich gewesen wären, lässt für sich allein nicht darauf schliessen, dass der Irrtum vermeidbar gewesen wäre (E. 2).</w:t>
      </w:r>
    </w:p>
    <w:p>
      <w:r>
        <w:t>Regeste Art. 113 CP; art. 34 ch. 1 CP, art. 19 CP. Tyran domestique tué par son fils; complicité de sa mère. État de nécessité putatif; erreur évitable. La question de savoir si l'erreur de l'auteur consistant à croire que seule l'élimination physique de la victime lui permettrait d'échapper au danger imminent qui le menaçait était évitable doit être examinée en tenant compte de la situation dans laquelle se trouvait l'auteur et de ses circonstances personnelles; le caractère évitable de l'erreur ne peut être déduit de la seule existence objective d'autres solutions (consid. 2).</w:t>
      </w:r>
    </w:p>
    <w:p>
      <w:r>
        <w:t>Regesto Art. 113 CP; art. 34 n. 1 CP; art. 19 CP. Tiranno domestico ucciso dal proprio figlio; complicità della madre. Stato di necessità putativo; errore evitabile. La questione se era evitabile l'errore dell'agente consistente nel credere che solo l'eliminazione fisica della vittima gli permetterebbe di sfuggire al pericolo imminente che lo minacciava dev'essere esaminata tenendo conto della situazione in cui si trovava l'agente e delle sue circostanze personali; il carattere evitabile dell'errore non può essere dedotto dalla sola esistenza obiettiva di altre soluzioni (consid. 2).</w:t>
      </w:r>
    </w:p>
    <w:p>
      <w:pPr>
        <w:pStyle w:val="Heading2"/>
      </w:pPr>
      <w:r>
        <w:t>Erwägungen</w:t>
      </w:r>
    </w:p>
    <w:p>
      <w:r>
        <w:rPr>
          <w:b/>
        </w:rPr>
        <w:t>E. 2</w:t>
      </w:r>
    </w:p>
    <w:p>
      <w:r>
        <w:t>Les recourantes invoquent une violation de l' art. 34 CP . Elles contestent s'être trouvées dans l'erreur retenue et font valoir que, dans tous les cas, leur erreur était inévitable. a) Les conditions de l'état de nécessité, respectivement de l'état de nécessité putatif, et les conséquences qu'il faut en tirer quant à la punissabilité ont été examinées dans l' ATF 122 IV 1 ss, auquel on peut se référer. b) Sur la base des faits qu'elle a retenus, la cour cantonale a admis, avec raison, que la première condition prévue par l' art. 34 ch. 1 al. 1 CP était réalisée en l'espèce, à savoir que les recourantes - qui étaient exposées à un danger permanent et durable pouvant se concrétiser à tout moment - avaient commis l'acte litigieux pour se préserver d'un danger qui était imminent au sens de cette disposition (ATF 122 IV consid. 3a et b p. 5 s.). c) L'arrêt attaqué constate que les recourantes, qui sont nées en Suisse où elles sont parfaitement intégrées, n'étaient ni l'une ni l'autre privées de tout contact avec l'extérieur, l'une d'elles, Y., ayant même conservé un emploi; de plus, Z. était fréquemment absent pour plusieurs jours, voire pour plusieurs semaines; les recourantes, même si elles avaient le sentiment, sans doute parfaitement fondé, que les autorités communales renonceraient, par crainte, à s'impliquer, avaient donc la possibilité de s'adresser à d'autres institutions ou à des organismes spécialisés. BGE 125 IV 49 S. 56 Au vu des faits ainsi retenus - qui lient la Cour de céans ( art. 277bis PPF ) - il n'était pas contraire au droit fédéral d'admettre qu'il existait d'autres solutions que l'élimination physique de la victime pour parer au danger retenu et, partant, de considérer qu'objectivement ce danger n'était pas impossible à détourner autrement. Autre est la question - qui sera examinée ci-après (cf. infra, let. e) - de savoir si, en raison des circonstances, les recourantes pouvaient croire que le recours aux autres solutions évoquées par la cour cantonale serait vain. d) La cour cantonale a retenu qu'informées des intentions homicides de François, les recourantes, qui étaient à bout, en étaient progressivement venues à penser et avaient finalement été convaincues que l'élimination physique du tyran était la seule façon de se protéger définitivement elles-mêmes et leurs enfants; ainsi, au moment des faits, elles avaient cru, erronément, que le danger était impossible à détourner autrement que par le meurtre du tyran et elles avaient alors admis, à tort aussi, que le bien à sauvegarder était aussi précieux que le bien à sacrifier. La cour cantonale a ainsi admis l'existence d'une erreur des recourantes au moment des faits, en ce sens que celles-ci croyaient, à tort, que seule l'élimination physique de la victime leur permettrait d'échapper au danger qui les menaçait et que la valeur du bien à sauvegarder n'était pas moindre que celle du bien à sacrifier. Déterminer ce que l'auteur d'une infraction a su, cru, voulu ou accepté et, en particulier, l'existence d'une erreur relève de l'établissement des faits ( ATF 123 IV 155 consid. 1a p. 156; ATF 122 IV 156 consid. 2b p. 160; ATF 121 IV 185 consid. 2a p. 188/189; ATF 119 IV 1 consid. 5a p. 3; 118 IV 167 consid. 4 p. 174; ATF 116 IV 143 consid. 2c p. 145, 155 consid. 3 p. 156); les constatations de l'autorité cantonale à ce sujet lient donc la Cour de cassation saisie d'un pourvoi en nullité et ne peuvent dès lors être remises en causes dans le cadre de cette voie de droit ( art. 277bis PPF ). Au demeurant, dès lors qu'il n'était pas contraire au droit fédéral d'admettre qu'objectivement d'autres solutions existaient, les recourantes n'ont pas d'intérêt à contester l'erreur retenue, qui leur est favorable. e) Reste à examiner si - comme l'a admis la cour cantonale et ce que contestent essentiellement les recourantes - l'erreur retenue était évitable, c'est-à-dire si, au vu de la situation de fait dans laquelle elles se trouvaient, les recourantes auraient dû se rendre compte que, pour échapper au danger qui les menaçait, elles avaient d'autres solutions que la mort du tyran. BGE 125 IV 49 S. 57 La cour cantonale a estimé que les recourantes, en faisant preuve de l'attention requise, auraient pu se rendre compte qu'il y avait d'autres solutions, puisqu'elles sont des indigènes bien intégrées, qu'elles n'étaient pas privées de tout contact avec l'extérieur et que Z. était fréquemment absent pour plusieurs jours, voire pour plusieurs semaines. Elle n'a toutefois pas examiné si, compte tenu de la situation et des circonstances personnelles des recourantes, on pouvait reprocher à ces dernières de ne s'être pas rendues compte qu'elles avaient d'autres solutions, pour parer au danger qui les menaçait, que la suppression physique du tyran. En particulier, alors que les premiers juges avaient relevé que les recourantes avaient agi «à la veille d'un départ programmé de la famille pour l'Espagne, où tout aurait pu se passer», la cour cantonale ne s'est pas demandée dans quelle mesure la pression que représentait cet élément avait pu conduire les recourantes à penser que, dans ces circonstances, seule la mort du tyran leur permettrait d'échapper au danger imminent qui les menaçait. Elle n'a pas non plus recherché dans quelle mesure les troubles de la santé mentale dont souffraient les deux recourantes à dire d'expert avaient pu influencer leur capacité d'analyser la situation et de se rendre compte qu'il existait d'autres solutions. Enfin, la cour cantonale s'est bornée à relever que les recourantes auraient pu s'adresser à d'autres institutions ou à des organismes spécialisés; elle n'a pas indiqué plus précisément lesquels; elle ne s'est pas penchée sur la question de savoir si, dans les circonstances concrètes et eu égard au danger imminent qui les menaçait, les recourantes pouvaient penser que la mort du tyran représentait l'unique solution efficace pour se sauver elles-mêmes et leurs enfants, compte tenu en particulier du fait que, pendant de nombreuses années, les autorités communales et régionales, les médecins qui avaient soigné des membres de la communauté domestique, les éducateurs de François, voire d'autres personnes - qui connaissaient la situation et le caractère de la victime - n'étaient pas intervenus. En déduisant de la seule existence objective d'autres solutions que l'erreur des recourantes était évitable, sans examiner si, compte tenu de leur situation et de leurs circonstances personnelles, on pouvait reprocher à celles-ci de n'avoir pas envisagé le recours à ces autres solutions, la cour cantonale a violé le droit fédéral. Le pourvoi sur ce point doit donc être admis, l'arrêt attaqué annulé et la cause renvoyée à l'autorité cantonale pour qu'elle statue à nouveau. Après avoir, au besoin, complété l'état de fait de sa décision, l'autorité cantonale devra se prononcer à nouveau sur la question de savoir si BGE 125 IV 49 S. 58 l'erreur des recourantes consistant à considérer la mort du tyran comme la seule issue était évitable, en répondant notamment aux questions soulevées ci-dessus. Si elle devait le nier, elle devra encore examiner si l'erreur des recourantes était évitable dans la mesure où, selon l'arrêt attaqué (cf. supra, let. d), elles ont également cru, à tort, que le bien à sauvegarder était aussi précieux que le bien à sacrifier.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