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315</w:t>
      </w:r>
    </w:p>
    <w:p>
      <w:r>
        <w:t>Bundesgericht (BGE), 1999-01-01, DE</w:t>
      </w:r>
    </w:p>
    <w:p>
      <w:r>
        <w:rPr>
          <w:b/>
        </w:rPr>
        <w:t xml:space="preserve">Quelle: </w:t>
      </w:r>
      <w:r>
        <w:t>https://mcp.opencaselaw.ch/entscheid/bge_BGE_125_II_315</w:t>
      </w:r>
    </w:p>
    <w:p>
      <w:r>
        <w:t>FR: ATF 125 II 315</w:t>
      </w:r>
    </w:p>
    <w:p>
      <w:r>
        <w:t>IT: DTF 125 II 315</w:t>
      </w:r>
    </w:p>
    <w:p>
      <w:pPr>
        <w:pStyle w:val="Heading2"/>
      </w:pPr>
      <w:r>
        <w:t>Regeste</w:t>
      </w:r>
    </w:p>
    <w:p>
      <w:r>
        <w:t>Regeste Zulassung zur Rechtspraktikantentätigkeit einer in einem anderen Kanton über eine entsprechende Bewilligung verfügenden Person; Kostenfreiheit des Zulassungsentscheids (Art. 4 Binnenmarktgesetz, BGBM). Wer in einem Kanton die Rechtspraktikantenbewilligung hat, verfügt nicht über einen Fähigkeitsausweis im Sinne von Art. 4 Abs. 2 BGBM. Damit besteht kein Anspruch darauf, dass ein weiterer Kanton über die Zulassung als Rechtspraktikant in einem kostenlosen Verfahren entscheidet.</w:t>
      </w:r>
    </w:p>
    <w:p>
      <w:r>
        <w:t>Regeste Accès au stage d' avocat d' une personne ayant obtenu une telle autorisation d' un autre canton; gratuité de la décision d' autorisation (art. 4 de la loi sur le marché intérieur, LMI). Celui qui a obtenu d' un canton déterminé l' autorisation d' effectuer un stage d' avocat ne dispose pas d' un certificat de capacité au sens de l' art. 4 al. 2 LMI. Il n' existe dès lors pas de droit à ce qu' un autre canton statue sur l' accès au stage d' avocat par une procédure gratuite.</w:t>
      </w:r>
    </w:p>
    <w:p>
      <w:r>
        <w:t>Regesto Accesso alla pratica legale di una persona che dispone di una relativa autorizzazione in un altro Cantone; gratuità della decisione d' autorizzazione (art. 4 della legge sul mercato interno, LMI). Chi ha ottenuto in un determinato Cantone l' autorizzazione ad effettuare una pratica legale non dispone di un certificato di capacità ai sensi dell' art. 4 cpv. 2 LMI. Di conseguenza non esiste alcun diritto a che un altro Cantone statuisca sull' accesso alla pratica legale in una procedura gratuita.</w:t>
      </w:r>
    </w:p>
    <w:p>
      <w:pPr>
        <w:pStyle w:val="Heading2"/>
      </w:pPr>
      <w:r>
        <w:t>Erwägungen</w:t>
      </w:r>
    </w:p>
    <w:p>
      <w:r>
        <w:rPr>
          <w:b/>
        </w:rPr>
        <w:t>E. 2</w:t>
      </w:r>
    </w:p>
    <w:p>
      <w:r>
        <w:t>a) Der Grundsatz der derogatorischen Kraft des Bundesrechts (Art. 2 ÜbBest. BV)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BGE 125 II 315 S. 317 Bundesrechts verstossen und dessen Zweck nicht beeinträchtigen oder vereiteln ( BGE 125 II 56 E. 2b S. 58; BGE 123 I 313 E. 2b S. 316 f.). Der Beschwerdeführer anerkennt, dass § 8 des thurgauischen Anwaltsgesetzes vom 8. Mai 1996 (AnwG) eine genügende gesetzliche Grundlage für die Gebührenerhebung darstellt. Er behauptet sodann nicht, dass die Anwaltskommission bei der Festsetzung der Gebühr gegen die in § 8 AnwG erwähnte Verordnung des Grossen Rates des Kantons Thurgau vom 13. Mai 1992 über die Gebühren der Strafuntersuchungs- und Gerichtsbehörden (Gebührenverordnung) verstossen habe. Der Beschwerdeführer macht jedoch geltend, dass Art. 4 Abs. 2 des Bundesgesetzes vom 6. Oktober 1995 über den Binnenmarkt (Binnenmarktgesetz, BGBM; SR 943.02) der Erhebung einer Gebühr entgegenstehe; der angefochtene - auf willkürfreier Auslegung des kantonalen Rechts beruhende - Entscheid verletze daher Art. 2 ÜbBest.BV. Wie es sich damit verhält, prüft das Bundesgericht frei (vgl. BGE 123 I 313 E. 2b S. 317 mit Hinweisen). b) Gemäss Art. 4 Abs. 1 BGBM gelten kantonale oder kantonal anerkannte Fähigkeitsausweise zur Ausübung einer Erwerbstätigkeit auf dem gesamten Gebiet der Schweiz, sofern sie nicht Beschränkungen (des freien Zugangs zum Markt) nach Art. 3 BGBM unterliegen. Art. 4 Abs. 2 BGBM bestimmt, dass bei Beschränkungen nach Art. 3 BGBM die betroffene Person Anspruch darauf hat, dass in einem einfachen, raschen und kostenlosen Verfahren geprüft wird, ob ihr aufgrund ihres Fähigkeitsausweises der freie Zugang zum Markt zu gewähren ist oder nicht. Soweit die Kantone in einer interkantonalen Vereinbarung die gegenseitige Anerkennung von Fähigkeitsausweisen vorsehen, gehen deren Vorschriften dem Binnenmarktgesetz vor ( Art. 4 Abs. 4 BGBM ). aa) Der Beschwerdeführer macht geltend, dass die ihm vom Kanton St. Gallen erteilte Rechtspraktikantenbewilligung einen Fähigkeitsausweis im Sinne von Art. 4 BGBM darstelle. Er begründet dies wie folgt: Die Zulassung als Rechtspraktikant im Kanton St. Gallen sei von qualifizierten Voraussetzungen abhängig; nach dem vom Kantonsgericht des Kantons St. Gallen am 22. April 1994 erlassenen Prüfungs- und Bewilligungsreglement für Rechtsanwälte unterliege der Praktikant bis auf die Anwaltsprüfungen den gleichen Zulassungsbedingungen wie der Rechtsanwalt (Ausbildung, Überprüfung der Vertrauenswürdigkeit); in der praktischen Berufsausübung bestehe zwischen der Tätigkeit des Rechtsanwaltes und derjenigen des Rechtspraktikanten weitgehende Deckungsgleichheit, der hauptsächliche Unterschied bestehe einzig darin, dass BGE 125 II 315 S. 318 der Rechtspraktikant nur unter der Aufsicht und der Verantwortung eines zugelassenen Rechtsanwaltes tätig sein dürfe; gegen aussen handle der Rechtspraktikant anwaltlich. bb) Nach seinem Wortlaut regelt Art. 4 Abs. 2 BGBM den Tatbestand, da jemand gestützt auf einen in einem ersten Kanton (Domizilkanton) erworbenen «Fähigkeitsausweis» in einem weiteren Kanton (Freizügigkeitskanton) zum Markt zugelassen werden und darüber in einem kostenlosen Verfahren entschieden haben will. Als Fähigkeitsausweis wird gemeinhin ein Ausweis bezeichnet, welcher dem Inhaber definitiv attestiert, über die Fähigkeit zur Ausübung einer bestimmten (Erwerbs-)tätigkeit zu verfügen. Aus der bundesrätlichen Botschaft vom 23. November 1994 zum Binnenmarktgesetz (BBl 1995 I 1213 ff.) ergibt sich klar, dass mit Fähigkeitsausweis im Sinne von Art. 4 BGBM ein solcher eigentlicher Ausweis, ein Fähigkeitszeugnis, gemeint ist (S. 1266 f.). Die Rechtspraktikantenbewilligung ist dem Fähigkeitsausweis als Rechtsanwalt in keiner Weise gleichzusetzen. Sie wird gerade erteilt, um dem Praktikanten zu ermöglichen, die Ausbildung als Rechtsanwalt abzuschliessen und überhaupt erst zur Prüfung zugelassen zu werden, nach deren (allfälligem) Bestehen er den Fähigkeitsausweis (das Rechtsanwaltspatent) erwirbt. Der Praktikant darf denn auch nicht selbständig, sondern nur - und für eine befristete Zeit - unter der Verantwortung eines patentierten Rechtsanwalts, bei dem er angestellt ist, die einem Anwalt vorbehaltene Tätigkeit ausüben, wie dies im Falle des Beschwerdeführers denn auch in der ursprünglichen Bewilligung vom 23. März 1998 für den Kanton St. Gallen sowie in den gestützt darauf erteilten Freizügigkeits-Bewilligungen der Kantone Appenzell A.Rh. und Thurgau ausdrücklich festgehalten ist. Die Praktikantenbewilligung steht in ähnlichem Verhältnis zum Anwaltspatent wie der Lernfahrausweis zum Führerausweis; wer den Lernfahrausweis erwirbt, ist nicht befähigt, selbständig ein Motorfahrzeug zu führen, und hat eben nicht Anspruch auf den entsprechenden Fähigkeitsausweis. Nur wenn der Domizilkanton durch Ausstellen eines Fähigkeitszeugnisses abschliessend dokumentiert, dass eine Person zur Ausübung einer bestimmten Tätigkeit in der Lage ist, muss Gleichwertigkeit der Zulassungsbedingungen in Domizil- und Freizügigkeitskanton vermutet werden (vgl. BGE 125 II 56 E. 4b S. 61 f.). Allein diese Vermutung rechtfertigt es, den Freizügigkeitskanton dazu zu verpflichten, gemäss Art. 4 Abs. 2 BGBM in einem BGE 125 II 315 S. 319 einfachen, raschen und kostenlosen Verfahren über den freien Zugang zum Markt, eben über die Gleichwertigkeit der Fähigkeitsausweise zu befinden. Fehlt ein Fähigkeitsausweis im beschriebenen Sinn, stellt sich die Frage der Gleichwertigkeit nicht, und Art. 4 Abs. 2 BGBM kommt nicht zur Anwendung. Dass die Rechtspraktikantenbewilligung nicht einem Fähigkeitsausweis gleichgestellt werden darf, ergibt sich eigentlich schon aus der Zielsetzung des Binnenmarktgesetzes. Dieses will gewährleisten, dass Personen für die Ausübung ihrer Erwerbstätigkeit auf dem gesamten Gebiet der Schweiz freien und gleichberechtigten Zugang zum Markt haben ( Art. 1 Abs. 1 BGBM ). Ziel der vom Kanton St. Gallen erteilten Bewilligung ist es nicht, dem Beschwerdeführer den freien Zugang zum Markt als Anbieter von Dienstleistungen/Arbeitsleistungen zu gewähren (vgl. Art. 2 Abs. 1 BGBM ) und in dem Sinn eine Erwerbstätigkeit zu bewilligen. Wohl übt der Rechtspraktikant insofern auch eine Erwerbstätigkeit aus, als er vom Anwalt, unter dessen Aufsicht er arbeitet, einen Lohn bezieht. Der Erwerbszweck hat jedoch keine eigenständige Bedeutung und tritt hinter dem eigentlichen Zweck der Praktikantenbewilligung zurück, dem Anwaltsstagiaire zu ermöglichen, sich praktisch auf die - spätere - Berufsausübung vorzubereiten. c) Nach dem Gesagten regelt Art. 4 BGBM die Anerkennung der von einem Kanton erteilten Rechtspraktikantenbewilligung durch andere Kantone bzw. das entsprechende Verfahren und die Frage der Verfahrensgebühren nicht. Unerheblich ist, dass die Kantone St. Gallen und Thurgau im Dezember 1973 eine Vereinbarung betreffend gegenseitige Zulassung von Rechtspraktikanten getroffen haben. Gemäss Art. 4 Abs. 4 BGBM gehen zwar die Vorschriften von interkantonalen Vereinbarungen über die gegenseitige Anerkennung von Fähigkeitsausweisen den Vorschriften des Binnenmarktgesetzes vor. Die Rechtspraktikantenbewilligungen werden durch die fragliche Vereinbarung aber nicht zu Fähigkeitsausweisen im Sinne des Binnenmarktgesetzes gemacht; die Vereinbarung selber erklärt sodann in Ziff. 1 Abs. 2 die Gerichte ausdrücklich für «befugt, für die Prüfung des Gesuchs und die Zulassung eine Gebühr zu erheben» (RBOG/TG 1973 S. 88); sie räumt damit den Rechtspraktikanten gerade hinsichtlich der Gebühren keine über das Binnenmarktgesetz hinausgehenden Garantien ein. Dass nebst Art. 4 BGBM weitere Bestimmungen des Binnenmarktgesetzes der angefochtenen Gebührenerhebung entgegenstünden, macht der Beschwerdeführer nicht geltend. BGE 125 II 315 S. 320 Die Gebührenregelung des Kantons Thurgau bzw. die gestützt darauf erhobene Gebühr von Fr. 400.-- verstösst somit nicht gegen den Sinn und Geist des Binnenmarktgesetzes und beeinträchtigt oder vereitelt den von diesem verfolgten Zweck nicht. Art. 2 ÜbBest. BV ist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