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II 289</w:t>
      </w:r>
    </w:p>
    <w:p>
      <w:r>
        <w:t>Bundesgericht (BGE), 1999-01-01, FR</w:t>
      </w:r>
    </w:p>
    <w:p>
      <w:r>
        <w:rPr>
          <w:b/>
        </w:rPr>
        <w:t xml:space="preserve">Quelle: </w:t>
      </w:r>
      <w:r>
        <w:t>https://mcp.opencaselaw.ch/entscheid/bge_BGE_125_II_289</w:t>
      </w:r>
    </w:p>
    <w:p>
      <w:r>
        <w:t>FR: ATF 125 II 289</w:t>
      </w:r>
    </w:p>
    <w:p>
      <w:r>
        <w:t>IT: DTF 125 II 289</w:t>
      </w:r>
    </w:p>
    <w:p>
      <w:pPr>
        <w:pStyle w:val="Heading2"/>
      </w:pPr>
      <w:r>
        <w:t>Regeste</w:t>
      </w:r>
    </w:p>
    <w:p>
      <w:r>
        <w:t>Regeste Art. 14 Abs. 2 lit. c SVG, Art. 16 Abs. 1 SVG und Art. 17 Abs. 1bis und 3 SVG; bedingte Wiedererteilung des Führerausweises nach Ablauf der Probezeit bei einem Sicherungsentzug. Selbst wenn nach Ablauf der Probezeit eines Sicherungsentzugs die Drogensucht überwunden ist, können besondere Umstände, wie vereinzelter Opiatkonsum während der Probezeit, Bedenken wecken, die es angezeigt erscheinen lassen, die Wiedererteilung des Führerausweises mit einer zeitlich befristeten und ärztlich kontrollierten Abstinenz zu verknüpfen (E. 2).</w:t>
      </w:r>
    </w:p>
    <w:p>
      <w:r>
        <w:t>Regeste Art. 14 al. 2 let. c LCR, art. 16 al. 1 LCR et art. 17 al. 1bis et 3 LCR; restitution conditionnelle du permis de conduire à l' échéance du délai d' épreuve lié au retrait de sécurité. Même s' il est constaté que la toxicomanie à l' origine du retrait de sécurité est surmontée à l' échéance du délai d' épreuve imparti, des circonstances spécifiques, comme la prise isolée d' opiacés durant le délai d' épreuve, peuvent susciter un doute. En pareil cas, il y a lieu, tout en restituant son permis au conducteur, de soumettre celui-ci quelque temps encore à un contrôle médical de l' abstinence (consid. 2).</w:t>
      </w:r>
    </w:p>
    <w:p>
      <w:r>
        <w:t>Regesto Art. 14 cpv. 2 lett. c LCStr., art. 16 cpv. 1 LCStr. e art. 17 cpv. 1bis e 3 LCStr.; restituzione condizionale del permesso di guida alla scadenza del termine di prova stabilito in una revoca a scopo di sicurezza. Anche laddove risulti che, alla scadenza del termine di prova imposto, sia venuta meno la tossicomania su cui si è fondata la revoca a scopo di sicurezza, circostanze specifiche, quale una singola consumazione di oppiacei, possono dar luogo a dubbi. In tal caso, la restituzione della licenza al conducente va vincolata ad un controllo medico della sua astinenza durante un certo tempo (consid. 2).</w:t>
      </w:r>
    </w:p>
    <w:p>
      <w:pPr>
        <w:pStyle w:val="Heading2"/>
      </w:pPr>
      <w:r>
        <w:t>Erwägungen</w:t>
      </w:r>
    </w:p>
    <w:p>
      <w:r>
        <w:rPr>
          <w:b/>
        </w:rPr>
        <w:t>E. 2</w:t>
      </w:r>
    </w:p>
    <w:p>
      <w:r>
        <w:t>Le recourant s' oppose à la restitution inconditionnelle du permis de conduire de l' intimé. a) Le permis de conduire doit être retiré au conducteur qui s' adonne à la boisson ou à d' autres formes de toxicomanie pouvant diminuer son aptitude à conduire ( art. 14 al. 2 let . c et 16 al. 1 de la loi fédérale sur la circulation routière [LCR; RS 741.03]). L' art. 17 al. 1bis LCR prévoit que le permis de conduire sera retiré pour une durée indéterminée si le conducteur n' est pas apte à conduire un véhicule automobile pour cause de toxicomanie; le retrait sera assorti d' un délai d' épreuve d' une année au moins (cf. aussi art. 33 al. 1 OAC [RS 741.11]). L' art. 17 al. 3 LCR précise que «lorsqu' un permis a été retiré pour une période assez longue, il peut être restitué conditionnellement à l' échéance d' au moins six mois, si l' on peut admettre que la mesure a atteint son but. La durée légale minimum du retrait (1er al., let. d) et la durée du délai d' épreuve lié au retrait de sécurité (al. 1bis) ne peuvent être réduites. Lorsque le conducteur n' observe pas les conditions imposées ou trompe d' une autre manière la confiance mise en lui, le permis lui sera retiré à nouveau». b) L' intimé a fait l' objet d' un retrait de sécurité prononcé le 2 juin 1997 en raison de sa consommation de produits stupéfiants. Ce retrait a été assorti d' un délai d' épreuve d' une année conditionné à une abstinence stricte. A son échéance, l' intimé a requis la restitution de son permis de conduire. Celle-ci lui a d' abord été refusée par le Service des automobiles qui a fait prévaloir un contrôle positif aux opiacés au cours du délai d' épreuve. Sur recours de l' intimé, le Tribunal administratif a considéré qu' il n' existait désormais plus, à supposer que cela eût été le cas, de toxicomanie qui pût justifier un maintien du retrait de sécurité. Sur cette base, il a admis la restitution, sans formuler de réserve relativement à la consommation d' opiacés précitée. Eu égard aux conclusions du recourant, au-delà desquelles le Tribunal fédéral ne peut aller (cf. art. 114 al. 1 OJ ), le principe même BGE 125 II 289 S. 292 de cette restitution n' est ici pas contesté, mais seulement ses modalités. Il s' agit uniquement de définir si la restitution doit ou non, au regard des circonstances, être assortie d' une condition. Il est admis que, lorsque le conducteur ne respecte qu' imparfaitement les conditions posées durant le délai d' épreuve, lequel a en particulier pour fonction de permettre au conducteur de surmonter son incapacité ( ATF 124 II 71 consid. 2b p. 74), l' autorité peut procéder à une restitution moyennant certaines conditions (cf. RENÉ SCHAFFHAUSER, Grundriss des schweizerischen Strassenverkehrsrechts, Band III: Die Administrativmassnahmen, Berne 1995, n. 2224). Cette question doit être examinée à la lumière du principe de la proportionnalité (cf. BUSSY/RUSCONI, Code suisse de la circulation routière, Lausanne 1996, art. 17 LCR n. 3.4). En l' espèce, bien que soumis à une exigence d' abstinence, l' intimé a consommé à une reprise des opiacés durant le délai d' épreuve, alors que celui-ci en était environ à sa moitié. L' intimé s' est donc montré insensible aux conditions posées pour sa réadmission à la circulation. Cette donnée ne peut que susciter un doute même si, par ailleurs, une dépendance de l' intimé a été niée, ce qui lie le Tribunal fédéral (cf. art. 105 al. 2 OJ ; ATF 120 Ib 305 consid. 4a p. 308). Un tel doute ne permet pas à l' autorité de poser un pronostic à ce point sûr qu' il autorise la restitution inconditionnelle du permis de conduire. Au contraire, il faut en pareil cas, tout en restituant le permis, maintenir quelque temps encore la personne sous contrôle médical. Cette solution a le mérite de ne pas porter trop lourdement atteinte à la personnalité du conducteur, qui obtient la restitution de son permis, et de garantir efficacement la sécurité routière. Elle n' est nullement disproportionnée. Aussi, convient-il de renvoyer la cause à l' autorité cantonale, au Service des automobiles en l' occurrence (art. 114 al. 2 dernière phrase OJ), auquel il incombera de fixer équitablement le laps de temps durant lequel l' intimé, tout en bénéficiant de son permis de conduire, doit se soumettre à une abstinence contrôlée.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