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265</w:t>
      </w:r>
    </w:p>
    <w:p>
      <w:r>
        <w:t>Bundesgericht (BGE), 1999-01-01, DE</w:t>
      </w:r>
    </w:p>
    <w:p>
      <w:r>
        <w:rPr>
          <w:b/>
        </w:rPr>
        <w:t xml:space="preserve">Quelle: </w:t>
      </w:r>
      <w:r>
        <w:t>https://mcp.opencaselaw.ch/entscheid/bge_BGE_125_II_265</w:t>
      </w:r>
    </w:p>
    <w:p>
      <w:r>
        <w:t>FR: ATF 125 II 265</w:t>
      </w:r>
    </w:p>
    <w:p>
      <w:r>
        <w:t>IT: DTF 125 II 265</w:t>
      </w:r>
    </w:p>
    <w:p>
      <w:pPr>
        <w:pStyle w:val="Heading2"/>
      </w:pPr>
      <w:r>
        <w:t>Regeste</w:t>
      </w:r>
    </w:p>
    <w:p>
      <w:r>
        <w:t>Regeste Bundesgesetz vom 4. Oktober 1991 über die Hilfe an Opfer von Straftaten (OHG): Opferstellung; Kosten des kantonalen Rechtsmittelverfahrens; Anspruch auf unentgeltliche Rechtspflege. 1. Opferstellung gemäss Art. 2 Abs. 1 OHG (E. 2): a) Die Beeinträchtigung der körperlichen, sexuellen oder psychischen Integrität muss von einem gewissen Gewicht sein. Die strafrechtliche Qualifikation einer Tat als einfache Körperverletzung oder als Tätlichkeit ist nicht ausschlaggebend, sondern lediglich ein Indiz für oder gegen die Opferstellung (E. 2a/aa und 2e/bb). b) Anforderungen an den Nachweis einer die Opferstellung begründenden Straftat: Für den Anspruch auf Übernahme der Kosten einer bereits geleisteten Beratungshilfe genügt es, wenn im Zeitpunkt der Inanspruchnahme dieser Hilfe vom Vorliegen einer Straftat auszugehen war (E. 2c/bb). 2. Weder Art. 3 Abs. 4 noch Art. 16 OHG gewähren dem Opfer einen Anspruch auf ein kostenloses kantonales Rechtsmittelverfahren im Bereich der Beratungshilfe (E. 3). 3. Anspruch auf unentgeltliche Rechtspflege und Verbeiständung im kantonalen Opferhilfeverfahren gemäss Art. 4 BV (E. 4) - im vorliegenden Fall wegen Aussichtslosigkeit des Begehrens zu verneinen (E. 4d).</w:t>
      </w:r>
    </w:p>
    <w:p>
      <w:r>
        <w:t>Regeste Loi fédérale du 4 octobre 1991 sur l' aide aux victimes d' infractions (LAVI): qualité de victime; frais de la procédure cantonale de recours; droit à l' assistance judiciaire gratuite. 1. Qualité de victime selon l' art. 2 al. 1 LAVI (consid. 2): a) L' atteinte à l' intégrité corporelle, sexuelle ou psychique doit présenter une certaine importance. La qualification pénale d' un acte comme lésion corporelle simple ou voie de fait n' est pas déterminante; il s' agit seulement d' un indice pour ou contre l' admission de la qualité de victime (consid. 2a/aa et 2e/bb). b) Exigences relatives à la preuve d' une infraction conférant la qualité de victime: pour la prise en charge des frais d' une activité de conseil déjà accomplie, il suffit que la commission d' une infraction pût être présumée au moment où cette aide a été demandée (consid. 2c/bb). 2. Ni l' art. 3 al. 4, ni l' art. 16 LAVI ne garantissent à la victime le droit à la gratuité de la procédure cantonale de recours en matière de conseil aux victimes (consid. 3). 3. Droit à l' assistance judiciaire gratuite et à l' attribution d' un avocat dans la procédure cantonale d' aide aux victimes selon l' art. 4 Cst. (consid. 4), en l' espèce inexistant en raison du défaut de chances de succès de la requête (consid. 4d).</w:t>
      </w:r>
    </w:p>
    <w:p>
      <w:r>
        <w:t>Regesto Legge federale del 4 ottobre 1991 concernente l' aiuto alle vittime di reati (LAV): qualità di vittima; spese della procedura cantonale di ricorso; diritto all' assistenza giudiziaria gratuita. 1. Qualità di vittima ai sensi dell' art. 2 cpv. 1 LAV (consid. 2): a) La lesione nell' integrità fisica, sessuale o psichica deve rivestire una certa importanza. La qualificazione penale di un' azione quale lesione semplice o vie di fatto non è decisiva; trattasi soltanto un indizio a favore o contro la qualità di vittima (consid. 2a/aa e 2e/bb). b) Esigenze relative alla prova di un reato che conferisca qualità di vittima: per il diritto all' assunzione delle spese di consulenza già prestata è sufficiente che al momento della domanda concernente tale aiuto la sussistenza di un reato potesse essere presunta (consid. 2c/bb). 2. Né l' art. 3 cpv. 4 né l' art. 16 LAV conferiscono alla vittima il diritto a una procedura cantonale di ricorso gratuita in materia di consulenza alle vittime (consid. 3). 3. Diritto all' assistenza giudiziaria gratuita e al gratuito patrocinio nella procedura cantonale concernente l' aiuto alle vittime di reati secondo l' art. 4 Cost. (consid. 4) negato in concreto per difetto di possibilità di esito positivo della domanda (consid. 4d).</w:t>
      </w:r>
    </w:p>
    <w:p>
      <w:pPr>
        <w:pStyle w:val="Heading2"/>
      </w:pPr>
      <w:r>
        <w:t>Erwägungen</w:t>
      </w:r>
    </w:p>
    <w:p>
      <w:r>
        <w:rPr>
          <w:b/>
        </w:rPr>
        <w:t>E. 2</w:t>
      </w:r>
    </w:p>
    <w:p>
      <w:r>
        <w:t>Im vorliegenden Fall ist vor allem streitig, ob der Beschwerdeführer Opfer im Sinne des Bundesgesetzes vom BGE 125 II 265 S. 268</w:t>
      </w:r>
    </w:p>
    <w:p>
      <w:r>
        <w:rPr>
          <w:b/>
        </w:rPr>
        <w:t>E. 4</w:t>
      </w:r>
    </w:p>
    <w:p>
      <w:r>
        <w:t>Der Beschwerdeführer macht allerdings geltend, er habe nach Art. 4 BV Anspruch auf die Gewährung der unentgeltlichen Rechtspflege sowie der unentgeltlichen Verbeiständung. a) Art. 4 BV verschafft einer bedürftigen Partei in einem für sie nicht aussichtslosen Verfahren den Anspruch auf unentgeltliche Rechtspflege, der auch die Vertretung durch einen unentgeltlichen Rechtsbeistand umfasst, sofern ein solcher zur gehörigen Interessenwahrung erforderlich ist. Es ist unstreitig, dass der Beschwerdeführer bedürftig ist. Das Verwaltungsgericht nahm jedoch an, seine Beschwerde sei von Anfang an aussichtslos gewesen: Der Beschwerdeführer habe sich bewusst sein müssen, dass er bei der BGE 125 II 265 S. 275 Einreichung des Gesuchs um Opferhilfe einen wesentlichen Teil des Sachverhaltes verschwiegen habe: Bevor C.U. Hand an ihn gelegt habe, habe er sich mit dessen Tochter geprügelt und auf Zurufe nicht von dieser abgelassen. Es habe ihm und seiner Mutter klar sein müssen, dass er unter diesen Voraussetzungen nicht als Opfer einer Straftat gelten könne. Auch der Beeinträchtigung seiner psychischen oder physischen Integrität könne kaum die Intensität zugebilligt werden, welche eine Hilfeleistung nach OHG erforderlich machten. Die Gewinnchancen des Beschwerdeführers könnten unter diesen Gesichtspunkten als minim bezeichnet und das Beschwerdeverfahren als aussichtslos bezeichnet werden. b)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 BGE 124 I 304 E. 2c S. 306; BGE 122 I 267 E. 2b mit Hinweisen). Die Rüge einer bedürftigen Partei, ihr verfassungsmässiger Anspruch auf unentgeltliche Rechtspflege sei verletzt, prüft das Bundesgericht in rechtlicher Hinsicht frei, in tatsächlicher dagegen nur unter dem Gesichtspunkt der Willkür ( BGE 124 I 304 E. 2c S. 306 f. mit Hinweisen). Ob im Einzelfall genügende Erfolgsaussichten bestehen, beurteilt sich nach den Verhältnissen im Zeitpunkt, in welchem das Gesuch um unentgeltliche Rechtspflege gestellt wurde ( BGE 124 I 304 E. 3c S. 307; BGE 101 Ia 34 E. 2 S. 37 f.). c) Im vorliegenden Fall hatte das Departement das Opferhilfe-gesuch abgelehnt, weil die Beeinträchtigung der körperlichen und psychischen Integrität nicht die für Beitragsleistungen nach dem OHG notwendige Schwere gehabt habe. Hiergegen führte der Beschwerdeführer Beschwerde an das Verwaltungsgericht. Wie oben (E. 2e/bb) dargelegt worden ist, ist die Abgrenzung zwischen der im Sinne des OHG erheblichen und der nicht erheblichen Beeinträchtigung der körperlichen Integrität nicht leicht; bei dieser Beurteilung steht den kantonalen Instanzen ein gewisser Beurteilungsspielraum zu. Es bestand somit bei Einreichung des Gesuchs um unentgeltliche Rechtspflege durchaus die Möglichkeit, das Verwaltungsgericht werde die vom Beschwerdeführer erlittenen BGE 125 II 265 S. 276 Blessuren für erheblich halten und ihn als Opfer i.S. des Opferhilfegesetzes anerkennen. Die Beschwerde konnte daher unter diesem Blickwinkel nicht von vornherein als aussichtslos betrachtet werden, und zwar unabhängig von der Frage, ob die Blessuren von der Prügelei mit B.U. oder der Auseinandersetzung mit ihrem Vater stammten. d) Zu prüfen ist jedoch, ob die Beschwerde aus einem anderen Grund von Anfang an aussichtslos war. Das Departement hat in seinen Vernehmlassungen darauf hingewiesen, dass es die Kosten-übernahme für die Rechtsberatung auch deshalb ablehne, weil es den vom Beschwerdeführer eingeschlagenen Weg als völlig unzweckmässig betrachte. Für Kinder dieses Alters würden in erster Linie psychologische Hilfestellungen gewährt, um eine Aufarbeitung der Erlebnisse zu ermöglichen und neue, konstruktive Bewältigungs- und Verhaltensweisen aufzubauen. Die vom Rechtsvertreter des Beschwerdeführers eingeleiteten juristischen Interventionen seien zwecklos gewesen und stellten eine zusätzliche Belastung für das Kind und dessen Eltern dar. aa) Zunächst ist klarzustellen, dass es im vorliegenden Fall ausschliesslich um die Übernahme der Anwaltskosten für die erste Be- ratung des Beschwerdeführers (Soforthilfe) sowie seine anwaltliche Vertretung im Ermittlungsverfahren bzw. im Rechtsmittelverfahren gegen den Einstellungsbeschluss (Langzeithilfe) geht. Medizinische Kosten, für die ursprünglich ebenfalls um Kostenübernahme ersucht wurde, sind anscheinend nicht entstanden oder sie wurden anderweitig gedeckt. Jedenfalls hat der Beschwerdeführer derartige Kosten weder geltend gemacht noch dargelegt. bb) Die von der Beratungsstelle erbrachte oder vermittelte und finanzierte Hilfe soll den Bedürfnissen des Opfers und seiner jeweiligen Situation entsprechen; dies gilt nicht nur für die Langzeit- sondern auch für die Soforthilfe (BOHNET, a.a.O. S. 170/171). Im vorliegenden Fall ist schwer ersichtlich, welchen Nutzen der minderjährige Beschwerdeführer und seine Mutter aus der Einleitung eines Strafverfahrens und der Anfechtung des Einstellungsbeschlusses durch alle Instanzen, verbunden mit einem Prozess um die dadurch entstandenen Anwaltskosten bis vor Bundesgericht, haben sollten. Zwar ist anerkannt, dass das Opfer eines Gewaltverbrechens ein eigenes schützenswertes Interesse an der Überführung des Täters hat, weil dessen Ermittlung und Bestrafung zur besseren und schnelleren psychischen Verarbeitung von Verbrechenstraumata beim Opfer beitragen können und die Eruierung des Täters auch BGE 125 II 265 S. 277 Auswirkungen auf die Zusprechung von allfälligen Entschädigungs- und Genugtuungsansprüchen haben kann. Bei nur geringfügigen, folgenlosen Verletzungen durch eine alltägliche Auseinandersetzung - zumal zwischen Kindern - kann hiervon jedoch keine Rede sein. Hinzu kommt, dass die strafrechtlichen Schritte des Beschwerdeführers von vornherein kaum Aussicht auf Erfolg hatten. Das Bundesgericht hat aus diesem Grund schon die staatsrechtliche Beschwerde gegen die Versagung der unentgeltlichen Rechtspflege im obergerichtlichen Verfahren abgewiesen. Hätte der Beschwerdeführer sich zunächst an eine staatliche Beratungsstelle gewendet, wie dies Art. 3 Abs. 2 OHG an sich vorsieht, hätte diese sicher keine juristische Hilfe durch einen Rechtsanwalt empfohlen und vermittelt. Die Beratungsstelle durfte deshalb auch das Gesuch auf Übernahme der Anwaltskosten mit dem Argument ablehnen, dass diese offensichtlich nutzlos aufgewendet erschienen (vgl. BGE 121 II 209 E. 3b S. 212/213). Eine hiergegen gerichtete Beschwerde hätte kaum Aussicht auf Erfolg gehabt. cc) Auf dieses rechtliche Argument hat sich zwar weder das Departement in seinen Verfügungen noch das Verwaltungsgericht in seinem Entscheid gestützt. Dennoch handelt es sich nicht um einen völlig neuen, für den Beschwerdeführer überraschenden Rechtsstandpunkt, zu dem er nochmals angehört werden müsste ( BGE 124 I 49 E. 3c S. 52 ; 123 I 63 E. 2d S. 69; je mit Hinweisen). Das Departement hat nämlich schon in seiner Vernehmlassung vor Verwaltungsgericht zum Ausdruck gebracht, dass es die Einleitung eines Strafverfahrens als für den Beschwerdeführer und für dessen Mutter wenig hilfreich erachte; das strafrechtliche Vorgehen der Kindsmutter sei keine adäquate Lösung der nachbarschaftlichen Probleme und trage - entgegen der Auffassung des Anwalts - auch kaum zur «Rehabilitierung, materiellen und seelischen Wiedergutmachung und Überwindung des Hilflosentraumas» bei. e) Nach dem Gesagten war die Beschwerde vor Verwaltungs-gericht von vornherein aussichtslos. Das Verwaltungsgericht hat somit nicht Art. 4 BV verletzt, als es dem Beschwerdeführer die unentgeltliche Rechtspflege und Verbeiständung versagt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