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250</w:t>
      </w:r>
    </w:p>
    <w:p>
      <w:r>
        <w:t>Bundesgericht (BGE), 1999-01-01, DE</w:t>
      </w:r>
    </w:p>
    <w:p>
      <w:r>
        <w:rPr>
          <w:b/>
        </w:rPr>
        <w:t xml:space="preserve">Quelle: </w:t>
      </w:r>
      <w:r>
        <w:t>https://mcp.opencaselaw.ch/entscheid/bge_BGE_125_III_250</w:t>
      </w:r>
    </w:p>
    <w:p>
      <w:r>
        <w:t>FR: ATF 125 III 250</w:t>
      </w:r>
    </w:p>
    <w:p>
      <w:r>
        <w:t>IT: DTF 125 III 250</w:t>
      </w:r>
    </w:p>
    <w:p>
      <w:pPr>
        <w:pStyle w:val="Heading2"/>
      </w:pPr>
      <w:r>
        <w:t>Regeste</w:t>
      </w:r>
    </w:p>
    <w:p>
      <w:r>
        <w:t>Regeste Art. 43 Ziff. 1 SchKG; Betreibung von Krankenkassenprämien. Um die Betreibung auf Konkurs eines im Handelsregister eingetragenen Schuldners auszuschliessen, müssen kumulativ die Voraussetzungen erfüllt sein, dass die betriebene Forderung im öffentlichen Recht begründet ist und dass der Gläubiger ein Rechtssubjekt des öffentlichen Rechts ist (E. 1). Die zweite Voraussetzung ist nicht gegeben, wenn die betreibende Krankenversicherung eine Aktiengesellschaft ist. Die Einführung des Versicherungsobligatoriums am 1. Januar 1996 hat an den erwähnten Voraussetzungen des Schuldbetreibungs- und Konkursrechts nichts geändert (E. 2).</w:t>
      </w:r>
    </w:p>
    <w:p>
      <w:r>
        <w:t>Regeste Art. 43 ch. 1 LP; poursuite en recouvrement de primes d'assurance-maladie. La poursuite par voie de faillite est exclue contre un débiteur inscrit au registre du commerce lorsque deux conditions sont cumulativement remplies, à savoir lorsque la créance en poursuite est fondée sur le droit public et que le créancier est un sujet de droit public (consid. 1). La seconde condition n'est pas remplie lorsque la compagnie d'assurance-maladie poursuivante est une société anonyme. L'introduction de l'assurance obligatoire le 1er janvier 1996 n'a pas modifié les conditions posées par le droit de la poursuite (consid. 2).</w:t>
      </w:r>
    </w:p>
    <w:p>
      <w:r>
        <w:t>Regesto Art. 43 n. 1 LEF; esecuzione per l'incasso di premi dell'assicurazione malattie. Per escludere l'esecuzione in via di fallimento di un debitore iscritto nel registro di commercio devono essere dati cumulativamente i due seguenti presupposti: la pretesa posta in esecuzione è fondata sul diritto pubblico e il creditore è un soggetto del diritto pubblico (consid. 1). Il secondo presupposto non è adempiuto qualora l'assicuratore procedente sia una società anonima. L'introduzione dell'obbligo assicurativo intervenuto il 1o gennaio 1996 non ha modificato i predetti requisiti posti dalla legge sull'esecuzione e sul fallimento (consid. 2).</w:t>
      </w:r>
    </w:p>
    <w:p>
      <w:pPr>
        <w:pStyle w:val="Heading2"/>
      </w:pPr>
      <w:r>
        <w:t>Erwägungen</w:t>
      </w:r>
    </w:p>
    <w:p>
      <w:r>
        <w:rPr>
          <w:b/>
        </w:rPr>
        <w:t>E. 1</w:t>
      </w:r>
    </w:p>
    <w:p>
      <w:r>
        <w:t>Gemäss Art. 43 Ziff. 1 SchKG ist die Konkursbetreibung in jedem Fall ausgeschlossen für Steuern, Abgaben, Gebühren, Sporteln, Bussen und andere im öffentlichen Recht begründete Leistungen an öffentliche Kassen oder an Beamte. Auch nach der Änderung des Bundesgesetzes über Schuldbetreibung und Konkurs vom 16. Dezember 1994 (in Kraft seit 1. Januar 1997) müssen, um die Konkursbetreibung auszuschliessen, kumulativ die Voraussetzungen erfüllt sein, dass die betriebene Forderung im öffentlichen Recht begründet ist und dass der Gläubiger ein Rechtssubjekt des öffentlichen Rechts ist (ACOCELLA, in Kommentar zum Bundesgesetz über Schuldbetreibung und Konkurs, Basel/Genf/München 1998, Art. 43 N. 5ff.). Die unter der Herrschaft des alten Rechts ergangene Rechtsprechung, welche der Beschwerdeführerin bekannt ist, bleibt auch nach geltendem Recht uneingeschränkt gültig ( BGE 118 III 13 , BGE 115 III 89 ; BlSchK 1995, S. 64; unveröffentlichte Urteile vom 20. September 1994 [B.242/1994 bzw. 245/1994] und 3. Dezember 1996 [B.239/1996]).</w:t>
      </w:r>
    </w:p>
    <w:p>
      <w:r>
        <w:rPr>
          <w:b/>
        </w:rPr>
        <w:t>E. 2</w:t>
      </w:r>
    </w:p>
    <w:p>
      <w:r>
        <w:t>Die Beschwerdeführerin anerkennt, dass sie als Aktiengesellschaft nicht Rechtssubjekt des öffentlichen Rechts ist. Sie meint aber, es dränge sich eine neue Betrachtungsweise von Art. 43 Ziff. 1 SchKG auf, weil seit der Inkraftsetzung des Bundesgesetzes über die Krankenversicherung am 1. Januar 1996 jede Person mit Wohnsitz in der Schweiz sich für Krankenpflege versichern muss oder sich von ihrem gesetzlichen Vertreter beziehungsweise ihrer gesetzlichen Vertreterin versichern lassen muss ( Art. 3 Abs. 1 KVG ). Mit ihrer Argumentation bekräftigt indessen die Beschwerdeführerin vor allem das Erfordernis der im öffentlichen Recht begründeten Leistung, so wenn sie sagt, im Bereich der obligatorischen Grundversicherung habe der Bürger keine freie Wahl, «ob er die Leistung beim Gemeinwesen oder beim Privaten nachfragt». Auch wenn die Beschwerdeführerin erklärt, seit der Revision des Bundesgesetzes über die Krankenversicherung seien die Krankenversicherer «Durchführungsorgane einer gesetzlich durchnormierten und obligatorischen Krankenversicherung», ändert das nichts daran, dass BGE 125 III 250 S. 252 sie eine Aktiengesellschaft ist. Trotz der öffentlichrechtlichen Ausgestaltung des Obligatoriums besteht im einzelnen Fall ein Vertragsverhältnis mit einer juristischen Person des Privatrechts, welches die Subsumtion unter Art. 43 Ziff. 1 SchKG ausschliesst ( BGE 118 III 13 E. 3, S. 16). Aus dem Urteil des Eidgenössischen Versicherungsgerichts vom 6. Juni 1997, das nicht die hier zu beantwortende Frage des Schuldbetreibungs- und Konkursrechts zum Gegenstand hat, kann die Beschwerdeführerin nichts zugunsten ihrer Rechtsauffassung herleiten. Der teleologischen Auslegung schliesslich, welche die Beschwerdeführerin (mit Argumenten vornehmlich aus der Sicht des Schuldners) vorträgt, kann nicht gefolgt werden. Art. 43 Ziff. 1 SchKG ist eine zwingende - und restriktiv auszulegende (GILLIÉRON, Commentaire de la loi fédérale sur la poursuite pour dettes et la faillite, Lausanne 1999, Art. 43 N. 34 und 44) - Verfahrensnorm, welche die Ausnahmen von der Konkursbetreibung festhält. Es geht nicht an, dass über die vom Gesetz geforderten Voraussetzungen hinweggesehen und damit die bundesrechtliche Vorschrift entgegen ihrem klaren Wortlaut angewandt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