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327</w:t>
      </w:r>
    </w:p>
    <w:p>
      <w:r>
        <w:t>Bundesgericht (BGE), 1998-01-01, FR</w:t>
      </w:r>
    </w:p>
    <w:p>
      <w:r>
        <w:rPr>
          <w:b/>
        </w:rPr>
        <w:t xml:space="preserve">Quelle: </w:t>
      </w:r>
      <w:r>
        <w:t>https://mcp.opencaselaw.ch/entscheid/bge_BGE_124_V_327</w:t>
      </w:r>
    </w:p>
    <w:p>
      <w:r>
        <w:t>FR: ATF 124 V 327</w:t>
      </w:r>
    </w:p>
    <w:p>
      <w:r>
        <w:t>IT: DTF 124 V 327</w:t>
      </w:r>
    </w:p>
    <w:p>
      <w:pPr>
        <w:pStyle w:val="Heading2"/>
      </w:pPr>
      <w:r>
        <w:t>Regeste</w:t>
      </w:r>
    </w:p>
    <w:p>
      <w:r>
        <w:t>Regeste Art. 27 und 43 Abs. 1 lit. b der PKB-Statuten: Mitgliedschaftsdauer. Eingekaufte Versicherungsjahre werden an die ununterbrochene Mitgliedschaftsdauer von 19 Jahren, welche Art. 43 Abs. 1 lit. b der Statuten der Pensionskasse des Bundes (PKB) für den Leistungsanspruch bei administrativer Auflösung des Dienstverhältnisses voraussetzt, nicht angerechnet. Art. 43 Abs. 1 der PKB-Statuten; Art. 1 und 9 Abs. 3 FZG: administrative Auflösung des Dienstverhältnisses. Die administrative Auflösung des Dienstverhältnisses stellt keinen Vorsorgefall im engeren Sinne nach Art. 1 Abs. 2 FZG dar, weshalb das dadurch allenfalls begründete Vorsorgeverhältnis nicht durch dieses Gesetz geregelt wird.</w:t>
      </w:r>
    </w:p>
    <w:p>
      <w:r>
        <w:t>Regeste Art. 27 et 43 al. 1 let. b Statuts CFP: durée d'affiliation. Les années d'assurance rachetées ne sont pas comptées au nombre des 19 années d'affiliation sans interruption exigées à l'art. 43 al. 1 let. b des statuts de la Caisse fédérale de pensions (CFP) pour ouvrir le droit à des prestations en cas de résiliation administrative des rapports de service. Art. 43 al. 1 Statuts CFP; art. 1er et 9 al. 3 LFLP: résiliation administrative des rapports de service. La résiliation administrative des rapports de service n'est pas un cas de prévoyance au sens étroit visé par l'art. 1er al. 2 LFLP, de sorte que le rapport de prévoyance qui peut en découler n'est pas réglementé par cette loi.</w:t>
      </w:r>
    </w:p>
    <w:p>
      <w:r>
        <w:t>Regesto Art. 27 e 43 cpv. 1 lett. b degli Statuti della CPC: durata dell'affiliazione. Gli anni d'assicurazione riscattati non possono essere presi in considerazione trattandosi di stabilire se sia adempiuta la condizione della durata di affiliazione ininterrotta di 19 anni di cui all'art. 43 cpv. 1 lett. b degli Statuti della Cassa pensioni della Confederazione (CPC) ai fini del riconoscimento del diritto a prestazioni in caso di scioglimento amministrativo del rapporto di servizio. Art. 43 cpv. 1 degli Statuti della CPC; art. 1 e 9 cpv. 3 LFLP: scioglimento amministrativo del rapporto di servizio. Lo scioglimento amministrativo del rapporto di servizio non configura un caso di previdenza in senso stretto giusta l'art. 1 cpv. 2 LFLP; ne consegue che il rapporto previdenziale suscettibile di derivarne non è disciplinato da questa legge.</w:t>
      </w:r>
    </w:p>
    <w:p>
      <w:pPr>
        <w:pStyle w:val="Heading2"/>
      </w:pPr>
      <w:r>
        <w:t>Erwägungen</w:t>
      </w:r>
    </w:p>
    <w:p>
      <w:r>
        <w:rPr>
          <w:b/>
        </w:rPr>
        <w:t>E. 2</w:t>
      </w:r>
    </w:p>
    <w:p>
      <w:r>
        <w:t>a) Dans les limites de la LPP, les institutions de prévoyance peuvent adopter le régime de prestations, le mode de financement et l'organisation qui leur conviennent ( art. 49 al. 1 LPP ). Elles doivent établir les dispositions nécessaires sur les prestations, l'organisation, l'administration et le financement, le contrôle et les rapports avec les employeurs, les assurés et les ayants droit; dans le cas des institutions de droit public, ces dispositions sont édictées en principe par la collectivité publique dont elles dépendent ( art. 50 al. 1 et 2 LPP ). Les statuts de la Caisse fédérale de pensions (ci-après: les statuts) font l'objet, dans leur dernière version, d'une ordonnance du 24 août 1994 du BGE 124 V 327 S. 329 Conseil fédéral, approuvée par l'Assemblée fédérale (RS 172.222.1). L'art. 6 des statuts règle l'acquisition et la perte de la qualité de membre de la caisse. L'affiliation prend effet à compter du début des rapports de service ou de travail; elle prend fin à compter de la résiliation des rapports de service ou de travail ou dès que les conditions d'affiliation ne sont plus réunies. En cas de résiliation administrative des rapports de service, la CFP verse à l'assuré des prestations (rente [art. 39] et supplément fixe [art. 40 des statuts]) lorsque: - a. les rapports de service sont résiliés sans faute de l'affilié, (...); - b. l'affilié a fait partie pendant au moins 19 ans sans interruption de la Caisse de pensions; - c. l'affilié a plus de 50 ans (art. 43 al. 1 des statuts). Le litige porte d'abord sur la réalisation des conditions donnant droit à une rente. La recourante, qui est âgée de plus de cinquante ans et qui a été licenciée par suite de suppression de son poste de travail, soutient qu'elle remplit également la condition d'affiliation pendant une durée de 19 ans dès lors qu'elle a racheté six années d'assurance qui s'ajoutent à ses années d'affiliation. b) Le rachat d'années d'assurance, obligatoire ou facultatif selon les cas, est destiné à épargner à l'assuré une réduction ultérieure des prestations de l'institution de prévoyance en raison d'un nombre d'années insuffisant. Il correspond à une pratique courante, comportant de nombreuses variantes. Le cas échéant, le rachat est effectué au moyen de la prestation de libre passage transférée d'une institution à l'autre (cf. HELBLING, Personalvorsorge und BVG, 6e éd., p. 140; ATF 114 V 107 consid. 2c). Le rachat d'années d'assurance à la caisse est réglé à l'art. 27 des statuts. La prestation d'entrée est fixée selon les taux actuariels sur la base du gain assuré et de l'âge lors de l'entrée dans la caisse. Le salarié qui acquiert la qualité de membre de la CFP peut se racheter dans la caisse jusqu'à l'âge de 20 ans. Si l'affilié entend racheter des années d'assurance ultérieurement, sont déterminants l'âge et le gain assuré au moment de la décision. Les prestations de sortie d'autres institutions de prévoyance doivent être transférées à la CFP. Elles sont utilisées pour le rachat. Dans le cas de la CFP, l'acquisition de la qualité de membre et donc le début du rapport de prévoyance commence avec le début des rapports de service. Dans le domaine de l'assurance obligatoire selon la LPP, le BGE 124 V 327 S. 330 rapport de prévoyance commence, de par la loi, en même temps que les rapports de travail ( art. 10 al. 1 LPP ; art. 6 OPP 2 ). En matière de prévoyance plus étendue, selon que l'intéressé est engagé par une collectivité publique, l'affiliation intervient la plupart du temps de plein droit, dès l'entrée en fonction, conformément aux dispositions fédérales, cantonales ou communales sur les rapports de travail de droit public et sur la prévoyance professionnelle. On ne voit dès lors pas qu'un rachat d'années d'assurance, qui vise à garantir des prestations plus élevées de l'institution de prévoyance et qui a des effets purement mathématiques, puisse avoir pour conséquence de faire remonter - fictivement - dans le temps la date de l'affiliation proprement dite (cf. RSAS 1990 p. 93). Conformément aux statuts de la CFP, cette date ne peut que correspondre à l'entrée en fonction et le rachat opéré n'a pas pour conséquence de faire débuter le rapport de prévoyance à une date antérieure à l'entrée dans la caisse. c) Dans le cas particulier, l'affiliation de la recourante est intervenue le 1er novembre 1981. A la date déterminante du 31 décembre 1996, elle avait duré 15 ans et 2 mois. Le rachat qu'elle a effectué ne concerne que la période d'assurance imputable et non la durée de l'affiliation. Or, l'art. 43 al. 1 let. b des statuts vise manifestement la durée effective de l'appartenance à l'institution de prévoyance, en d'autres termes le nombre d'années d'affiliation ininterrompue et non le nombre d'années de cotisations (y compris les années de rachat). Il n'y a en conséquence pas lieu d'ajouter aux années d'affiliation les années de rachat, si bien que les premiers juges ont retenu à juste titre que la condition de la let. b de l'art. 43 al. 1 des statuts n'était pas réalisée.</w:t>
      </w:r>
    </w:p>
    <w:p>
      <w:r>
        <w:rPr>
          <w:b/>
        </w:rPr>
        <w:t>E. 3</w:t>
      </w:r>
    </w:p>
    <w:p>
      <w:r>
        <w:t>Elle s'applique par analogie aux régimes de retraite où l'assuré a droit à des prestations lors de la survenance d'un cas de prévoyance. Il apparaît ainsi que le droit à une rente en cas de résiliation administrative des rapports de service, prestation de la prévoyance plus étendue (cf. ATF 119 V 138 consid. 4b), ne relève pas d'un cas de prévoyance au sens étroit visé par l' art. 1er al. 2 LFLP (atteinte de la limite d'âge, décès et invalidité). Par ailleurs, il ne fait pas de doute que c'est également lors de la survenance d'un cas de prévoyance au sens étroit que la LFLP trouve, en vertu de son art. 1er al. 3, application par analogie aux régimes de retraite: la notion recouvre manifestement le même sens qu'à l'alinéa précédent. Ainsi, il découle de l'interprétation systématique de la loi que la résiliation administrative des rapports de service n'est pas un cas de prévoyance entrant dans le champ d'application de la LFLP. Partant, le rapport de prévoyance dont la recourante se prévaut n'est pas réglementé par cette loi. c) Cette interprétation est confirmée par les travaux préparatoires relatifs aux statuts de la CFP et à la LFLP. aa) C'est ainsi que le message du Conseil fédéral relatif à l'ordonnance concernant la Caisse fédérale de pensions du 24 août 1994 distingue clairement entre le licenciement administratif (art. 43 des statuts) et l'abrogation des dispositions relatives au libre passage (art. 44 et 45 des statuts; FF 1994 V 311 ch. 12.7 et 12.8). D'autre part, le message ne fait pas mention que l'affiliation pendant 19 ans au moins à la CFP, comme condition du droit à des prestations en cas de licenciement administratif, s'interprète différemment avec l'entrée en vigueur des nouvelles dispositions. Or, il est incontestable que l'ancien droit ne visait, au BGE 124 V 327 S. 332 travers de cette condition, que les années effectives d'assurance et de cotisations. bb) Le message du Conseil fédéral concernant le projet de loi fédérale sur le libre passage dans la prévoyance professionnelle vieillesse, survivants et invalidité du 26 février 1992 confirme cette conclusion (FF 1992 III 529 ss). A propos de l' art. 9 al. 3 LFLP , le Conseil fédéral expose que cette disposition vise à empêcher qu'une institution de prévoyance ne lèse les assurés qui ont changé d'institution, les prestations rachetées devant être considérées de la même manière que les prestations acquises pendant la durée de cotisation. L'égalité de traitement ainsi garantie concerne notamment, précise le Conseil fédéral, les avantages liés aux prestations que les institutions de prévoyance n'accordent, dans la pratique, qu'aux assurés ayant déjà un certain nombre d'années de travail, tels la renonciation à effectuer des réductions si l'assuré s'en va prématurément pour cause de vieillesse ou le bénéfice de la compensation du renchérissement financé exclusivement par l'employeur après une certaine durée de service (FF 1992 III p. 578). Ces exemples illustrant la portée de l'égalité de traitement garantie par l' art. 9 al. 3 LFLP aux nouveaux assurés ont sans conteste trait à des aspects particuliers de rapports de prévoyance en matière de prévoyance professionnelle au sens étroit: il faut y voir la confirmation que, dans l'intention du législateur, le champ d'application de la LFLP ne comprend pas les autres rapports de prévoyance, notamment celui fondé sur la résiliation administrative des rapports de service. d) Partant, les dispositions de la LFLP ne sont d'aucun secours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