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22</w:t>
      </w:r>
    </w:p>
    <w:p>
      <w:r>
        <w:t>Bundesgericht (BGE), 1998-01-01, DE</w:t>
      </w:r>
    </w:p>
    <w:p>
      <w:r>
        <w:rPr>
          <w:b/>
        </w:rPr>
        <w:t xml:space="preserve">Quelle: </w:t>
      </w:r>
      <w:r>
        <w:t>https://mcp.opencaselaw.ch/entscheid/bge_BGE_124_V_22</w:t>
      </w:r>
    </w:p>
    <w:p>
      <w:r>
        <w:t>FR: ATF 124 V 22</w:t>
      </w:r>
    </w:p>
    <w:p>
      <w:r>
        <w:t>IT: DTF 124 V 22</w:t>
      </w:r>
    </w:p>
    <w:p>
      <w:pPr>
        <w:pStyle w:val="Heading2"/>
      </w:pPr>
      <w:r>
        <w:t>Regeste</w:t>
      </w:r>
    </w:p>
    <w:p>
      <w:r>
        <w:t>Regeste Art. 89 Abs. 1 und 4 KVG; Art. 58 Abs. 1 BV; Art. 6 Ziff. 1 EMRK; Art. 97 ff. OG; Art. 5 und 45 VwVG. Zusammenfassung der Eintretensvoraussetzungen bei Verwaltungsgerichtsbeschwerden gegen Zwischenverfügungen über den Ausstand oder die Ablehnung von Mitgliedern eines kantonalen Schiedsgerichts nach KVG. Art. 89 Abs. 1 und 4 KVG. Ob kantonale Schiedsgerichte nach Art. 89 KVG auch mit nicht im Kanton wohnhaften Schiedsrichtern besetzt werden können, bestimmt sich mangels einer bundesrechtlichen Regelung nach kantonalem Recht.</w:t>
      </w:r>
    </w:p>
    <w:p>
      <w:r>
        <w:t>Regeste Art. 89 al. 1 et 4 LAMal; art. 58 al. 1 Cst.; art. 6 par. 1 CEDH; art. 97 ss OJ; art. 5 et 45 PA. Résumé des conditions de recevabilité d'un recours de droit administratif dirigé contre une décision incidente concernant la récusation obligatoire ou facultative de membres d'un tribunal arbitral cantonal selon la LAMal. Art. 89 al. 1 et 4 LAMal. A défaut d'une règle de droit fédéral, le point de savoir si un tribunal arbitral cantonal au sens de l'art. 89 LAMal peut être également composé de membres qui ne sont pas domiciliés dans le canton en question doit être tranché à la lumière du droit cantonal.</w:t>
      </w:r>
    </w:p>
    <w:p>
      <w:r>
        <w:t>Regesto Art. 89 cpv. 1 e 4 LAMal; art. 58 cpv. 1 Cost.; art. 6 n. 1 CEDU; art. 97 segg. OG; art. 5 e 45 PA. Riassunto delle condizioni di ricevibilità di un ricorso di diritto amministrativo avverso una decisione incidentale concernente l'astensione o la ricusazione dei membri di un tribunale arbitrale cantonale giusta la LAMal. Art. 89 cpv. 1 e 4 LAMal. In difetto di una normativa di diritto federale, il quesito se un tribunale arbitrale cantonale ai sensi dell'art. 89 LAMal possa pure essere composto di membri che non sono domiciliati nel cantone deve essere vagliato alla luce del diritto cantonale.</w:t>
      </w:r>
    </w:p>
    <w:p>
      <w:pPr>
        <w:pStyle w:val="Heading2"/>
      </w:pPr>
      <w:r>
        <w:t>Erwägungen</w:t>
      </w:r>
    </w:p>
    <w:p>
      <w:r>
        <w:rPr>
          <w:b/>
        </w:rPr>
        <w:t>E. 1</w:t>
      </w:r>
    </w:p>
    <w:p>
      <w:r>
        <w:t>Gemäss Art. 89 KVG entscheidet ein Schiedsgericht Streitigkeiten zwischen Versicherern und Leistungserbringern (Abs. 1). Zuständig ist das Schiedsgericht desjenigen Kantons, dessen Tarif zur Anwendung gelangt, oder desjenigen Kantons, in dem die ständige Einrichtung des Leistungserbringers liegt (Abs. 2). Der Kanton bezeichnet ein Schiedsgericht. Es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(Abs. 4). In diesem Sinne hat der Kanton Thurgau Zuständigkeit und Zusammensetzung des kantonalen Schiedsgerichts gemäss Art. 89 KVG geregelt (vgl. § 69a Abs. 1 Ziff. 1 in Verbindung mit § 33 Abs. 1 des thurgauischen Gesetzes über die Verwaltungsrechtspflege vom 23. Februar 1981 [VRG; Thurgauer Rechtsbuch I, Nr. 170.1]). BGE 124 V 22 S. 25</w:t>
      </w:r>
    </w:p>
    <w:p>
      <w:r>
        <w:rPr>
          <w:b/>
        </w:rPr>
        <w:t>E. 2</w:t>
      </w:r>
    </w:p>
    <w:p>
      <w:r>
        <w:t>a) Das Eidg. Versicherungsgericht beurteilt letztinstanzlich Verwaltungsgerichtsbeschwerden gegen Verfügungen im Sinne von Art. 5 VwVG auf dem Gebiete der Sozialversicherung (Art. 128 in Verbindung mit Art. 97, 98 lit. b-h und 98a OG ). Zu diesen auf bundesrechtlicher Grundlage beruhenden Verfügungen gehören nach Art. 5 Abs. 2 und Art. 45 VwVG unter anderem die in Streitigkeiten nach Art. 89 Abs. 1 KVG erlassenen Zwischenentscheide über die Ablehnung eines Ausstandsbegehrens (vgl. Art. 45 Abs. 2 lit. b VwVG ; RKUV 1997 KV Nr. 14 S. 312 Erw. II/2a). Solche Verfügungen sind selbständig anfechtbar, wenn sie einen nicht wieder gutzumachenden Nachteil bewirken können ( Art. 45 Abs. 1 VwVG ; BGE 120 Ib 97 Erw. 1c, BGE 97 V 248 ) und gegen den Endentscheid Verwaltungsgerichtsbeschwerde beim Eidg. Versicherungsgericht geführt werden kann (Art. 129 Abs. 2 in Verbindung mit Art. 101 lit. a OG ; BGE 119 V 487 Erw. 2a, BGE 117 V 187 Erw. 1a, BGE 116 V 133 Erw. 1; Gygi, Bundesverwaltungsrechtspflege, 2. Aufl., S. 140 ff.). b) In dem vor dem kantonalen Schiedsgericht gemäss Art. 89 KVG hängigen Klageverfahren geht es in der Hauptsache um die "Nachforderung für Leistungsvergütungen im Jahre 1996" im Rahmen des Tarifvertrages vom 1. April 1993 aufgrund eines höheren als des ursprünglich verrechneten Taxpunktwertes. Auch wenn das Begehren alle in jenem Jahr von der Beschwerdegegnerin erbrachten und von der Beschwerdeführerin übernommenen Leistungen betrifft, es sich streng genommen nicht um die Anwendung eines Tarifes im Einzelfall handelt, liegt eine Streitigkeit zwischen Versicherern und Leistungserbringern im Sinne von Art. 89 Abs. 1 KVG vor, zu deren Beurteilung die kantonalen Schiedsgerichte zuständig sind (vgl. BGE 116 V 126 Erw. 2a, BGE 112 V 310 Erw. 3b, BGE 111 V 346 Erw. 1b; vgl. auch BGE 119 V 326 Erw. 5 und BGE 123 V 280 ). Da im weitern Zwischenverfügungen über den Ausstand oder die Ablehnung von Mitgliedern eines kantonalen Schiedsgerichts nach KVG einen nicht wieder gutzumachenden Nachteil im Sinne von Art. 45 Abs. 1 VwVG bewirken können (RKUV 1997 KV Nr. 14 S. 312 Erw. II/2c mit Hinweisen), gegen den Endentscheid der Vorinstanz Verwaltungsgerichtsbeschwerde beim Eidg. Versicherungsgericht geführt werden kann ( Art. 91 KVG ) und auch die übrigen formellen Voraussetzungen erfüllt sind, ist Eintreten gegeben.</w:t>
      </w:r>
    </w:p>
    <w:p>
      <w:r>
        <w:rPr>
          <w:b/>
        </w:rPr>
        <w:t>E. 3</w:t>
      </w:r>
    </w:p>
    <w:p>
      <w:r>
        <w:t>Der vorliegende Rechtsstreit hat nicht die Bewilligung oder Verweigerung von Versicherungsleistungen (vgl. BGE 122 V 136 Erw. 1) zum BGE 124 V 22 S. 26 Gegenstand. Das Eidg. Versicherungsgericht hat daher nur zu prüfen, ob der angefochtene Entscheid auf einer Verletzung von Bundesrecht, einschliesslich Überschreitung oder Missbrauch des Ermessens, beruht (Art. 132 in Verbindung mit Art. 104 OG ). Dabei ist es an die Sachverhaltsfeststellung der Vorinstanz gebunden, wenn diese den Sachverhalt nicht offensichtlich unrichtig, unvollständig oder unter Verletzung wesentlicher Verfahrensbestimmungen festgestellt hat (Art. 132 in Verbindung mit Art. 105 Abs. 2 OG ; BGE 103 V 149 Erw. 1; RKUV 1984 Nr. K 573 S. 76 Erw. 3). Schliesslich darf das Gericht weder zugunsten noch zuungunsten der Parteien über deren Begehren hinausgehen (Art. 132 in Verbindung mit Art. 114 Abs. 1 OG ).</w:t>
      </w:r>
    </w:p>
    <w:p>
      <w:r>
        <w:rPr>
          <w:b/>
        </w:rPr>
        <w:t>E. 4</w:t>
      </w:r>
    </w:p>
    <w:p>
      <w:r>
        <w:t>Gegen die Mitwirkung von Dr. G. im kantonalen Schiedsgericht gemäss Art. 89 KVG wird in der Verwaltungsgerichtsbeschwerde im wesentlichen vorgebracht, dieser "sitze" als Vertreter der P. AG in der Interessengemeinschaft Thurgauischer Privatkliniken. Als Mitglied dieses Gremiums sei er beauftragt, die Interessen der kantonalen Privatspitäler und damit auch diejenigen der Beschwerdegegnerin zu wahren. Die Gefahr der Voreingenommenheit sei daher offenkundig. Ferner sei Dr. G. als Präsident des Verwaltungsrates der P. AG sinngemäss in gleicher Weise wie diese Privatklinik vom Verfahrensausgang betroffen, und zwar in einem Masse, welches seine Befangenheit begründe, zumal der Entscheid in der Hauptsache einen Einfluss auf die Frage habe, ob Nachforderungsbegehren (anderer kantonaler Privatkliniken) gestellt werden. Anders verhielte es sich nur, wenn der von der Klägerin und jetzigen Beschwerdegegnerin bezeichnete Vertreter im schiedsgerichtlichen Verfahren Vertreter einer Privatspitalvereinigung eines anderen Kantons wäre.</w:t>
      </w:r>
    </w:p>
    <w:p>
      <w:r>
        <w:rPr>
          <w:b/>
        </w:rPr>
        <w:t>E. 5</w:t>
      </w:r>
    </w:p>
    <w:p>
      <w:r>
        <w:t>Die Vorbringen des beschwerdeführenden Versicherers sind nicht geeignet, eine Verletzung des aus Art. 58 Abs. 1 BV und Art. 6 Ziff. 1 EMRK fliessenden und grundsätzlich auch im Verfahren vor den kantonalen Schiedsgerichten gemäss Art. 89 KVG zu beachtenden Anspruchs der Prozessparteien darauf, dass ihre Sache von einem unabhängigen, unvoreingenommenen und unbefangenen Richter ohne Einwirkung sachfremder Umstände entschieden wird, darzutun. Namentlich vermag die Tatsache allein, dass Dr. G. Präsident des Verwaltungsrates einer ebenfalls im Kanton Thurgau gelegenen Privatklinik ist, bei objektiver Betrachtung nicht den Anschein der Befangenheit und die Gefahr der Voreingenommenheit zu begründen (vgl. BGE 120 V 365 Erw. 3a, BGE 119 Ia 226 Erw. 3, BGE 115 V 260 BGE 124 V 22 S. 27 Erw. 2a mit Hinweisen; RKUV 1997 KV Nr. 14 S. 309). a) Die neben dem Vorsitzenden tätigen bzw. das Versicherungsgericht ergänzenden Schiedsrichter erscheinen aufgrund ihrer Verbundenheit mit den Versicherern und Leistungserbringern erfahrungsgemäss bald als kaum ganz unabhängig. Dies bedeutet indessen, wie das Eidg. Versicherungsgericht bereits unter dem alten Recht feststellte, nicht schon Parteilichkeit im Sinne einer unzulässigen einseitigen Parteinahme. Es liegt in der Natur der Sache, dass sie gegensätzliche Standpunkte einnehmen können, auch wenn sie unparteiisch handeln. Sodann besteht die der paritätischen Mitwirkung zugedachte Aufgabe nicht in einer einseitigen Interessenwahrnehmung für eine Prozesspartei. Vielmehr hat der Gesetzgeber den in Art. 89 Abs. 1 KVG angeführten interessierten Kreisen die Möglichkeit einräumen wollen, Leute ihres Vertrauens in die Schiedsgerichte zu entsenden, um die notwendige Sachkunde zu vermitteln und die branchenspezifischen Gesichtspunkte zur Kenntnis zu bringen, so dass die für oder gegen die Parteien sprechenden Umstände voll zur Geltung kommen und sorgfältig gewürdigt werden können (RKUV 1997 KV Nr. 14 S. 313 f. Erw. II/5 mit Hinweisen auf die Rechtsprechung des Eidg. Versicherungsgerichts zu Art. 25 Abs. 1 und 4 KUVG ). b) Im Lichte dieser vom Gesetzgeber gewollten schiedsgerichtlichen Ordnung könnte dem hier zur Diskussion stehenden Ausstandsbegehren nur dann Erfolg beschieden sein, wenn die Interessengemeinschaft Thurgauischer Privatkliniken massgeblich auf Betreiben von Dr. G. gebildet worden wäre, er innerhalb dieses Gremiums, welchem offenbar keine Rechtspersönlichkeit zukommt, eine organähnliche Stellung einnähme und die Wahrung der Interessen einzelner Kliniken in (durch die zuständigen Gerichte zu beurteilenden) Tarifstreitigkeiten zu deren Zielsetzungen gehörte. Solche über das Präsidium des Verwaltungsrates der P. AG hinausgehende Aktivitäten werden indessen nicht geltend gemacht. Ebenfalls finden sich keine Hinweise in den Akten, dass diese Privatklinik oder deren Rechtsträger an der Beschwerdegegnerin (massgeblich) beteiligt ist oder Dr. G. selber in dieser oder einer anderen Form mit der am Recht stehenden Privatklinik in Beziehung steht. Im übrigen hält der angefochtene Entscheid zu Recht fest, dass allein die "Gefahr" allfälliger Nachforderungsbegehren seitens der P. AG nicht genügt, um objektiv Misstrauen hinsichtlich der Unvoreingenommenheit des Dr. G. zu begründen, zumal die Rechtsbeziehungen zwischen diesen (juristischen) Personen auf einer anderen vertraglichen BGE 124 V 22 S. 28 Grundlage als der hier massgebenden Tarifvereinbarung vom 1. April 1993 beruhen und daher "völlig offen" ist, ob dem Entscheid in der Hauptsache "überhaupt präjudizieller Charakter" zukommt. Die vorinstanzliche Ablehnung des ihn betreffenden Ausstandsbegehrens ist daher von Bundesrechts wegen nicht zu beanstanden.</w:t>
      </w:r>
    </w:p>
    <w:p>
      <w:r>
        <w:rPr>
          <w:b/>
        </w:rPr>
        <w:t>E. 6</w:t>
      </w:r>
    </w:p>
    <w:p>
      <w:r>
        <w:t>Dr. G., wie auch die von der Beschwerdeführerin als Beklagten in das Schiedsgericht vorgeschlagene Frau Dr. H., haben beide im Kanton St. Gallen, somit ausserhalb des Kantons Thurgau Wohnsitz. Es stellt sich die von Amtes wegen zu prüfende Frage, ob diese Tatsache einer Mitwirkung als Schiedsrichter im vorinstanzlich hängigen Verfahren entgegensteht. Das Eidg. Versicherungsgericht hat im schon mehrmals erwähnten Urteil Klinik A. vom 31. Juli 1997 (RKUV 1997 KV Nr. 14 S. 309) offengelassen, ob ein kantonales Schiedsgericht nach Art. 89 KVG auch mit ausserkantonalen Schiedsrichtern besetzt werden kann (S. 318 Erw. 9). Die Regelung dieser Frage, mit welcher sich das Gericht, soweit ersichtlich, auch unter altem Recht nie zu befassen hatte, ist mangels einer bundesrechtlichen Vorschrift Sache der Kantone. Dabei handelt es sich um selbständiges kantonales Verfahrensrecht, dessen Verletzung grundsätzlich nicht mit Verwaltungsgerichtsbeschwerde gerügt werden kann ( BGE 123 II 361 Erw. 1a/aa, BGE 122 II 243 Erw. 2a, BGE 112 V 110 ff. Erw. 2c mit zahlreichen Hinweisen auf die Praxis des Eidg. Versicherungsgerichts; Gygi, a.a.O., S. 93 f.). Soweit die Rüge der Verletzung von Bundesrecht zulässig ist, kommen als Beschwerdegrund praktisch nur der verfassungsmässige und gesetzliche Anspruch der Prozessparteien auf Unabhängigkeit und Unparteilichkeit der Schiedsrichter sowie das Willkürverbot nach Art. 4 Abs. 1 BV in Betracht (vgl. BGE 114 V 205 Erw. 1a, BGE 111 V 54 Erw. 4c, BGE 110 V 136 Erw. 6). Im Lichte der vorstehenden Ausführungen ist die Bestellung der nicht im Kanton wohnhaften Dr. G. und Dr. H. in das Schiedsgericht nach Art. 89 KVG des Kantons Thurgau von Bundesrechts wegen nicht zu beanstanden.</w:t>
      </w:r>
    </w:p>
    <w:p>
      <w:r>
        <w:rPr>
          <w:b/>
        </w:rPr>
        <w:t>E. 7</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