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108</w:t>
      </w:r>
    </w:p>
    <w:p>
      <w:r>
        <w:t>Bundesgericht (BGE), 1998-01-01, DE</w:t>
      </w:r>
    </w:p>
    <w:p>
      <w:r>
        <w:rPr>
          <w:b/>
        </w:rPr>
        <w:t xml:space="preserve">Quelle: </w:t>
      </w:r>
      <w:r>
        <w:t>https://mcp.opencaselaw.ch/entscheid/bge_BGE_124_V_108</w:t>
      </w:r>
    </w:p>
    <w:p>
      <w:r>
        <w:t>FR: ATF 124 V 108</w:t>
      </w:r>
    </w:p>
    <w:p>
      <w:r>
        <w:t>IT: DTF 124 V 108</w:t>
      </w:r>
    </w:p>
    <w:p>
      <w:pPr>
        <w:pStyle w:val="Heading2"/>
      </w:pPr>
      <w:r>
        <w:t>Regeste</w:t>
      </w:r>
    </w:p>
    <w:p>
      <w:r>
        <w:t>Regeste Art. 8 Abs. 1 und Art. 17 Abs. 1 IVG: anspruchsbegründende Mindesterwerbseinbusse. Das Kriterium der annähernden Gleichwertigkeit der Tätigkeiten enthält nicht nur einen quantitativen, sondern auch einen qualitativen Aspekt. Bei der Beurteilung, ob die für den Umschulungsanspruch rechtsprechungsgemäss geforderte Erheblichkeitsschwelle (Erwerbseinbusse von zirka 20%) erreicht ist, sind daher, insbesondere bei Berufen mit tiefen Anfangslöhnen, neben den aktuellen Verdienstmöglichkeiten im Rahmen einer Prognose weitere Faktoren wie Lohnentwicklung und Aktivitätsdauer mitzuberücksichtigen.</w:t>
      </w:r>
    </w:p>
    <w:p>
      <w:r>
        <w:t>Regeste Art. 8 al. 1 et art. 17 al. 1 LAI: seuil minimum de diminution de la capacité de gain ouvrant droit à prestations. Le critère de l'équivalence approximative des activités revêt un aspect non seulement quantitatif, mais également qualitatif. Pour juger si le seuil minimum fixé par la jurisprudence pour ouvrir droit à une mesure de reclassement (diminution de la capacité de gain de 20% environ) est atteint, il y a lieu, en particulier pour les métiers dont les salaires initiaux sont bas, non seulement de prendre en considération les possibilités de gain actuelles, mais également de tenir compte, sur la base d'un pronostic, d'autres facteurs comme l'évolution des salaires et la durée d'activité.</w:t>
      </w:r>
    </w:p>
    <w:p>
      <w:r>
        <w:t>Regesto Art. 8 cpv. 1 e art. 17 cpv. 1 LAI: soglia minima di diminuzione della capacità di guadagno conferente diritto a prestazioni. Il criterio dell'approssimativa equivalenza delle attività assume connotazione non solo quantitativa, bensì anche qualitativa. Ai fini di stabilire se sia raggiunta la soglia determinante fissata dalla giurisprudenza (diminuzione della capacità di guadagno del 20%) perché possa essere riconosciuto il diritto a riformazione professionale, non si deve, segnatamente per quel che concerne le attività la cui retribuzione iniziale è poco elevata, solo prendere in considerazione le possibilità di guadagno attuali: occorre pure tener conto, emettendo un pronostico, di altri fattori, quali l'evoluzione dei salari e la durata dell'attività.</w:t>
      </w:r>
    </w:p>
    <w:p>
      <w:pPr>
        <w:pStyle w:val="Heading2"/>
      </w:pPr>
      <w:r>
        <w:t>Erwägungen</w:t>
      </w:r>
    </w:p>
    <w:p>
      <w:r>
        <w:rPr>
          <w:b/>
        </w:rPr>
        <w:t>E. 1</w:t>
      </w:r>
    </w:p>
    <w:p>
      <w:r>
        <w:t>a) (Erweiterte Kognition; vgl. BGE 121 V 220 Erw. 1, BGE 120 V 448 Erw. 2 a/aa, BGE 117 V 306 Erw. 1a). b) Wiewohl Ablehnungsverfügung und angefochtener Entscheid sich auf den Umschulungsanspruch als solchen beziehen ( Art. 17 IVG ), ist auch der Antrag auf Zusprechung eines Taggeldes ( Art. 22 IVG ) gemäss Rechtsbegehren in der Verwaltungsgerichtsbeschwerde mit Blick auf die Akzessorietät dieses Leistungsanspruchs zur streitigen Eingliederungsmassnahme ( BGE 114 V 140 Erw. 1a mit Hinweis) zulässig.</w:t>
      </w:r>
    </w:p>
    <w:p>
      <w:r>
        <w:rPr>
          <w:b/>
        </w:rPr>
        <w:t>E. 2</w:t>
      </w:r>
    </w:p>
    <w:p>
      <w:r>
        <w:t>a) Gemäss Art. 17 Abs. 1 IVG hat der Versicherte Anspruch auf Umschulung auf eine neue Erwerbstätigkeit, wenn die Umschulung infolge Invalidität notwendig ist und dadurch die Erwerbsfähigkeit voraussichtlich BGE 124 V 108 S. 110 erhalten oder wesentlich verbessert werden kann.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 BGE 122 V 79 Erw. 3b/bb, BGE 99 V 35 Erw. 2; ZAK 1988 S. 468 Erw. 2a, 1984 S. 91 oben). Dabei bezieht sich der Begriff der "annähernden Gleichwertigkeit" nicht in erster Linie auf das Ausbildungsniveau als solches, sondern auf die nach erfolgter Eingliederung zu erwartende Verdienstmöglichkeit ( BGE 122 V 79 Erw. 3b/bb; ZAK 1988 S. 470 Erw. 2c, 1978 S. 517 Erw. 3a). In der Regel besteht nur ein Anspruch auf die dem jeweiligen Eingliederungszweck angemessenen, notwendigen Massnahmen, nicht aber auf die nach den gegebenen Umständen bestmöglichen Vorkehren ( BGE 121 V 260 Erw. 2c, BGE 118 V 212 Erw. 5c, BGE 110 V 102 Erw. 2; ZAK 1988 S. 468 Erw. 2a). Denn das Gesetz will die Eingliederung lediglich so weit sicherstellen, als diese im Einzelfall notwendig, aber auch genügend ist ( BGE 121 V 260 Erw. 2c, BGE 115 V 198 Erw. 4e/cc, 206 oben; ZAK 1992 S. 210 Erw. 3a). Zu den notwendigen und geeigneten Eingliederungsmassnahmen berufsbildender Art zählen alle zur Eingliederung ins Erwerbsleben unmittelbar erforderlichen Vorkehren. Deren Umfang lässt sich nicht in abstrakter Weise festlegen, indem ein Minimum an Wissen und Können vorausgesetzt wird und nur diejenigen Massnahmen als berufsbildend anerkannt werden, die auf dem angenommenen Minimalstand aufbauen. Auszugehen ist vielmehr von den Umständen des konkreten Falles. Der Versicherte, der infolge Invalidität zu einer Umschulung berechtigt ist, hat Anspruch auf die gesamte Ausbildung, die in seinem Fall notwendig ist, damit die Erwerbsfähigkeit voraussichtlich erhalten oder wesentlich verbessert werden kann (AHI 1997 S. 85 Erw. 1 mit Hinweis). b) Der Umschulungsanspruch setzt eine Invalidität oder die unmittelbare Bedrohung durch eine solche voraus ( Art. 8 Abs. 1 IVG ).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BGE 124 V 108 S. 111 Erwerbstätigkeiten eine bleibende oder längere Zeit dauernde Erwerbseinbusse von etwa 20 Prozent erleidet (AHI 1997 S. 80 Erw. 1b; ZAK 1984 S. 91 oben, 1966 S. 439 Erw. 3).</w:t>
      </w:r>
    </w:p>
    <w:p>
      <w:r>
        <w:rPr>
          <w:b/>
        </w:rPr>
        <w:t>E. 3</w:t>
      </w:r>
    </w:p>
    <w:p>
      <w:r>
        <w:t>Im vorliegenden Fall geht aus den Akten hervor und ist unbestritten, dass der Beschwerdeführer seiner angestammten Tätigkeit als Bäcker/Konditor gesundheitsbedingt nicht mehr nachgehen kann. Streitig und zu prüfen ist dagegen, ob er im Hinblick auf die bei der Firma I. AG ausgeübte Hilfsarbeitertätigkeit als in zureichender und zumutbarer Weise eingegliedert zu gelten hat (ZAK 1968 S. 350 Erw. 3, 1963 S. 137; Rz. 41 des Kreisschreibens des Bundesamtes für Sozialversicherung über die Eingliederungsmassnahmen beruflicher Art, gültig ab 1. Januar 1983). a) Verwaltung und Vorinstanz haben dies bejaht mit der Begründung, dass der Beschwerdeführer im Jahr 1996 laut Auskunft des ehemaligen Arbeitgebers (vom 7. Mai 1996) als Bäcker/Konditor Fr. 3'500.-- im Monat hätte verdienen können. Demgegenüber habe er vom 1. März bis Ende Juli 1996 als Betriebsmitarbeiter in der Firma I. AG einen Monatslohn von Fr. 3'200.-- erzielt. Dieses Salär entspreche in etwa der Lohnhöhe für leichte Arbeiten, zumal gemäss Lohnstrukturerhebung des Bundesamtes für Statistik für das Jahr 1994 für einfache und repetitive, sehr leichte Tätigkeiten bei Ansätzen für Frauen von einem monatlichen Lohnniveau von Fr. 3'152.-- (Zentralwert) bis Fr. 3'248.-- (arithmetisches Mittel) ausgegangen werden könne. Damit aber sei die rechtsprechungsgemäss geforderte Erheblichkeitsschwelle von 20% nicht erreicht, was einen Anspruch auf Umschulungsmassnahmen ausschliesse. b) Dieser Betrachtungsweise kann nicht gefolgt werden. Es trifft zwar zu, dass für die Beurteilung der Gleichwertigkeit im Sinne der erwähnten Rechtsprechung in erster Linie auf die miteinander zu vergleichenden Erwerbsmöglichkeiten im ursprünglichen und im neuen Beruf oder in einer dem Versicherten zumutbaren Tätigkeit abzustellen ist. Dabei geht es jedoch nicht an,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abhängen zu lassen. Vielmehr ist im Rahmen der vorzunehmenden Prognose ( BGE 110 V 102 Erw. 2) unter Berücksichtigung der gesamten Umstände nicht nur der BGE 124 V 108 S. 112 Gesichtspunkt der Verdienstmöglichkeit, sondern der für die künftige Einkommensentwicklung ebenfalls bedeutsame qualitative Stellenwert der beiden zu vergleichenden Berufe mitzuberücksichtigen. Die annähernde Gleichwertigkeit der Erwerbsmöglichkeit in der alten und neuen Tätigkeit dürfte auf weite Sicht nur dann zu verwirklichen sein, wenn auch die beiden Ausbildungen einen einigermassen vergleichbaren Wert aufweisen (AHI 1997 S. 86 Erw. 2b; Meyer-Blaser, Zum Verhältnismässigkeitsgrundsatz im staatlichen Leistungsrecht, Diss. Bern 1985, S. 186). Diesbezüglich weist der Beschwerdeführer zu Recht darauf hin, dass es Personen ohne Berufsausbildung nachgerade bei schwieriger Arbeitsmarktlage wie heute schwer haben, überhaupt eine Stelle zu finden, geschweige denn eine gut bezahlte. Zudem sind Hilfsarbeiterstellen den periodisch wiederkehrenden konjunkturellen oder strukturellen betrieblichen Anpassungen anerkanntermassen in viel ausgeprägterem Masse ausgesetzt als qualifizierte Mitarbeiter. Zu berücksichtigen ist aber auch der Umstand, dass die Einkommensentwicklung bei Arbeitnehmern mit und ohne Berufsausbildung nicht gleichmässig verläuft. Es ist eine Erfahrungstatsache, dass in zahlreichen Berufsgattungen der Anfangslohn nach Lehrabschluss nicht oder nicht wesentlich höher liegt als gewisse Hilfsarbeitersaläre, dafür aber in der Folgezeit um so stärker anwächst. Diesen Umständen ist bei der Prüfung der Frage der Gleichwertigkeit Rechnung zu tragen. c) Im Lichte dieser Grundsätze ist der Anspruch des Beschwerdeführers auf Umschulung zu bejahen. Die von ihm ausgeübte Tätigkeit als Betriebsmitarbeiter/Praktikant kann im Vergleich zum gelernten Beruf als Bäcker/Konditor nicht als auch nur annähernd gleichwertig im Sinne der Rechtsprechung betrachtet werden. Daran vermag der Umstand, dass er vor dem Lehrantritt im August 1996 mit der erwähnten Hilfstätigkeit eine prozentual nur geringe Lohneinbusse zu verzeichnen hat, nichts zu ändern. Entscheidend ist, dass das berufliche Fortkommen und damit die Erwerbsaussichten als Hilfsarbeiter mittel- bis längerfristig betrachtet nicht im gleichen Masse gewährleistet sind wie im angestammten Beruf. Dagegen ist von der - als angemessen zu qualifizierenden - Umschulung zum Konserven- und Tiefkühltechnologen eine erhebliche einkommensmässige Besserstellung auf dem allgemeinen Arbeitsmarkt zu erwarten, was um so wichtiger ist, als es sich beim Beschwerdeführer um einen noch jungen Versicherten mit langer verbleibender Aktivitätsdauer handelt ( Art. 8 Abs. 1 Satz 2 IVG ).</w:t>
      </w:r>
    </w:p>
    <w:p>
      <w:r>
        <w:rPr>
          <w:b/>
        </w:rPr>
        <w:t>E. 4</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