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92</w:t>
      </w:r>
    </w:p>
    <w:p>
      <w:r>
        <w:t>Bundesgericht (BGE), 1998-01-01, IT</w:t>
      </w:r>
    </w:p>
    <w:p>
      <w:r>
        <w:rPr>
          <w:b/>
        </w:rPr>
        <w:t xml:space="preserve">Quelle: </w:t>
      </w:r>
      <w:r>
        <w:t>https://mcp.opencaselaw.ch/entscheid/bge_BGE_124_I_92</w:t>
      </w:r>
    </w:p>
    <w:p>
      <w:r>
        <w:t>FR: ATF 124 I 92</w:t>
      </w:r>
    </w:p>
    <w:p>
      <w:r>
        <w:t>IT: DTF 124 I 92</w:t>
      </w:r>
    </w:p>
    <w:p>
      <w:pPr>
        <w:pStyle w:val="Heading2"/>
      </w:pPr>
      <w:r>
        <w:t>Regeste</w:t>
      </w:r>
    </w:p>
    <w:p>
      <w:r>
        <w:t>Regeste Art. 2 Abs. 1 Prot. Nr. 7 EMRK und Art. 14 Abs. 5 UNO-Pakt II: Recht auf Anfechtung eines Strafurteils bei einem Gericht zweiter Instanz. Die Voraussetzungen für die Ausübung des Rechts, an ein Gericht höherer Instanz zu rekurrieren, werden von den nationalen Gesetzen umschrieben. Art. 2 Abs. 1 Prot. Nr. 7 EMRK und Art. 14 Abs. 5 UNO-Pakt II verlangen nicht, dass ein solches Gericht volle Prüfungsbefugnis in Tat- und Rechtsfragen hat. Der Kassations- und Revisionshof in Strafsachen des Appellationsgerichts des Kantons Tessin stellt somit ein zweitinstanzliches Gericht im Sinne der genannten Bestimmungen dar, obgleich die Kassationsbeschwerde nur für die Rechtsfragen eine umfassende Prüfung, hingegen in Tat- und Beweisfragen nur eine auf Willkür beschränkte Prüfung vorsieht (E. 2).</w:t>
      </w:r>
    </w:p>
    <w:p>
      <w:r>
        <w:t>Regeste Art. 2 par. 1 Prot. no 7 CEDH et art. 14 par. 5 Pacte ONU II: droit d'attaquer un jugement pénal devant un tribunal de seconde instance. Les conditions auxquelles peut s'exercer le droit de recourir devant un tribunal de la juridiction supérieure sont prévues par les lois nationales. Les art. 2 par. 1 Prot. no 7 CEDH et 14 par. 5 Pacte ONU II n'exigent pas qu'un tel tribunal soit doté d'un plein pouvoir d'examen en fait et en droit. La Cour de cassation et de révision pénale du Tribunal d'appel du canton du Tessin constitue un tribunal de seconde instance au sens des dispositions précitées, quand bien même le pourvoi en cassation ne garantit qu'un examen complet des questions de droit, l'examen des faits et des preuves étant limité à l'arbitraire (consid. 2).</w:t>
      </w:r>
    </w:p>
    <w:p>
      <w:r>
        <w:t>Regesto Art. 2 cpv. 1 Prot. n. 7 CEDU e art. 14 cpv. 5 Patto ONU II: diritto di impugnare un giudizio penale dinanzi a un tribunale di seconda istanza. Le condizioni secondo le quali si può esercitare il diritto di ricorrere dinanzi a un tribunale della giurisdizione superiore sono previste dalle leggi nazionali. Gli art. 2 cpv. 1 Prot. n. 7 CEDU e 14 cpv. 5 Patto ONU II non esigono che un siffatto tribunale sia dotato di pieno potere d'esame, sia in fatto che in diritto. La Corte di cassazione e di revisione penale del Tribunale d'appello del Cantone Ticino costituisce quindi un tribunale di seconda istanza ai sensi delle predette norme, sebbene il ricorso per cassazione preveda solo un riesame completo delle questioni di diritto, quello dei fatti e delle prove essendo limitato all'arbitrio (consid. 2).</w:t>
      </w:r>
    </w:p>
    <w:p>
      <w:pPr>
        <w:pStyle w:val="Heading2"/>
      </w:pPr>
      <w:r>
        <w:t>Erwägungen</w:t>
      </w:r>
    </w:p>
    <w:p>
      <w:r>
        <w:rPr>
          <w:b/>
        </w:rPr>
        <w:t>E. 2</w:t>
      </w:r>
    </w:p>
    <w:p>
      <w:r>
        <w:t>Il ricorrente nega innanzitutto alla Corte cantonale di cassazione e di revisione penale la qualifica di istanza giurisdizionale superiore ai sensi dell' art. 2 cpv. 1 del Protocollo addizionale n. 7 alla CEDU e dell' art. 14 cpv. 5 del Patto ONU II. In realtà, essa fruirebbe di un potere d'esame molto limitato, che non le permetterebbe un controllo della colpevolezza dell'imputato. a) La censura è infondata. Secondo l' art. 14 cpv. 5 Patto ONU II , ogni individuo condannato per un reato ha diritto d'ottenere che l'accertamento della sua colpevolezza e la condanna siano riesaminati da un tribunale di seconda istanza in conformità della legge. Sulla base dell' art. 2 cpv. 1 del Protocollo n. 7 alla CEDU, chiunque venga dichiarato colpevole di un'infrazione penale da un tribunale ha il diritto di sottoporre ad un tribunale della giurisdizione superiore la dichiarazione di colpa o la condanna, ritenuto che l'esercizio di questo diritto e le condizioni alle quali esso può essere fatto valere vanno stabiliti dalle singole leggi nazionali. La Commissione europea dei diritti dell'uomo ha già precisato che in certi Paesi il riesame si limita, in alcuni casi, alle questioni di diritto, com'è il caso del ricorso in cassazione nel diritto francese o della "revisione" nel diritto germanico. In altri Paesi, il ricorso può concernere le questioni sia di fatto che di diritto; in altri Paesi ancora, chi intenda adire una giurisdizione superiore deve, in alcuni casi, chiedere l'autorizzazione per presentare un ricorso. Ha precisato altresì che l'accennata garanzia non esige che il tribunale della giurisdizione superiore verifichi liberamente le questioni di fatto e di BGE 124 I 92 S. 95 diritto (v. la decisione 20087/92 del 26 ottobre 1995 nella causa E. M., D R 83-A, pag. 5 segg., in particolare pag. 11 seg., e quella d'irricevibilità del 3 marzo 1994 sul ricorso D. c. Svizzera, massima apparsa in GAAC 1994/58 n. 104 pag. 729; MICHELE DE SALVIA, Lineamenti di diritto europeo dei diritti dell'uomo, Padova 1991, pag. 233). Agli Stati contraenti è infatti lasciato ampio potere nella scelta dei rimedi di diritto, segnatamente nell'elaborazione delle condizioni per esercitarli (JOCHEN ABR. FROWEIN/WOLFGANG PEUKERT, Europäische Menschenrechtskonvention (EMRK-Kommentar), 1996, pag. 860 n. 2; MICHEL HOTTELIER, La Suisse et le Protocole no 7 à la CEDH, in: ZBl 92/1991, pag. 54; STEFAN TRECHSEL, Das verflixte Siebente? Bemerkungen zum 7. Zusatzprotokoll zur EMRK, in: Festschrift Ermacora, 1988, pag. 203; cfr. anche DTF 122 I 36 consid. 2 pag. 38). Come si è visto, contrariamente a quanto sostiene il ricorrente, la norma del Protocollo non esige che l'istanza superiore sia dotata di pieno potere d'esame, tanto in fatto quanto in diritto; un controllo giuridico, quale è prevalentemente garantito dal ricorso per cassazione previsto dal Codice di procedura penale ticinese del 19 dicembre 1994 (CPP, art. 288), è sufficiente (sentenza inedita del 30 giugno 1997 nella causa M., consid. 2, apparso in RDAT II-1997 n. 67, pag. 239; Messaggio del Consiglio federale del 7 maggio 1986 concernente l'approvazione dei Protocolli n. 6, 7 e 8 della CEDU, FF 1986 II 417, 428 seg.; Rapporto esplicativo relativo al Protocollo n. 7 alla CEDU, Strasburgo 1985, pag. 10 n. 18; JOCHEN ABR. FROWEIN/WOLFGANG PEUKERT, op.cit., pag. 860 n. 2; MARK E. VILLIGER, Handbuch der Europäischen Menschenrechtskonvention, 1993, pag. 394 n. 662; cfr. anche KOERING-JOULIN in: PETTINI/DECAUX/IMBERT, La Convention européenne des droits de l'homme, 1995, pag. 1088). b) Lo stesso discorso e le stesse conclusioni valgono a proposito della norma del Patto; infatti, le eccezioni al principio del doppio grado di giurisdizione in caso di infrazioni minori, previste dal Protocollo n. 7 alla CEDU (art. 2 cpv. 2) e non dal Patto, non concernono la presente fattispecie. Secondo Manfred Nowak è dubbio che un procedimento limitato al riesame del diritto sia rispettoso del Patto (UNO-Pakt über bürgerliche und politische Rechte und Fakultativprotokoll, CCPR-Kommentar, Kehl am Rhein, ecc., 1989, n. 64 seg. ad art. 14, pag. 279 seg.; CCPR Commentary, 1993, n. 64 seg. ad art. 14). La sua opinione BGE 124 I 92 S. 96 è tuttavia contraddetta dai lavori preparatori, da cui risulta che la norma è stata volutamente redatta in modo generico. Era stato in effetti sottolineato che occorreva unicamente perseguire lo scopo di far riconoscere il principio di un procedimento penale a doppio livello, cosicché la natura del rimedio giuridico poteva essere definita dal sistema giuridico nazionale. Ora, l' art. 14 cpv. 5 del Patto garantisce un doppio grado di giurisdizione, e nulla più. Il riesame da parte di un tribunale di seconda istanza è garantito anche quando la giurisdizione superiore riveda solo le questioni di diritto. Il passo "in conformità della legge", di cui all' art. 14 cpv. 5 del Patto, indica che le modalità di ricorso sono stabilite dalle legislazioni nazionali (NOWAK, op.cit., pag. 280 nota al piede n. 190) e che queste non devono necessariamente prevedere un rimedio che consenta un completo riesame, del fatto e del diritto. c) Un procedimento, dinanzi al tribunale di seconda istanza, limitato al riesame completo delle questioni di diritto e al riesame dei fatti e delle prove dal solo profilo dell'arbitrio è ammissibile, come generalmente ammesso dalla dottrina (GIORGIO MALINVERNI, Les Pactes et la protection des droits de l'homme dans le cadre européen, in: WALTER KÄLIN/GIORGIO MALINVERNI/MANFRED NOWAK, Die Schweiz und die UNO-Menschenrechtspakte, 2a ed., Basilea, 1997, pag. 53, 59 e 98; e cfr. anche pag. 376 e 526). Anche WALTER GOLLWITZER è dell'opinione che la revisione giusta i §§ 333 segg. CPP germanico adempie tali requisiti (in: LÖWE-ROSENBERG, Die Strafprozessordnung und das Gerichtsverfassungsgesetz, Grosskommentar, 24a ed., Berlino 1996, vol. 6/2, Art. 6 CEDU /14 Patto ONU 2, n. 266); ora, siffatta revisione costituisce un rimedio di diritto limitato ("beschränktes Rechtsmittel"), che comporta solo un riesame "in iure" (CLAUS ROXIN, Strafverfahrensrecht, 24a ed., Monaco di Baviera 1995, pag. 400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