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76</w:t>
      </w:r>
    </w:p>
    <w:p>
      <w:r>
        <w:t>Bundesgericht (BGE), 1998-01-01, FR</w:t>
      </w:r>
    </w:p>
    <w:p>
      <w:r>
        <w:rPr>
          <w:b/>
        </w:rPr>
        <w:t xml:space="preserve">Quelle: </w:t>
      </w:r>
      <w:r>
        <w:t>https://mcp.opencaselaw.ch/entscheid/bge_BGE_124_I_76</w:t>
      </w:r>
    </w:p>
    <w:p>
      <w:r>
        <w:t>FR: ATF 124 I 76</w:t>
      </w:r>
    </w:p>
    <w:p>
      <w:r>
        <w:t>IT: DTF 124 I 76</w:t>
      </w:r>
    </w:p>
    <w:p>
      <w:pPr>
        <w:pStyle w:val="Heading2"/>
      </w:pPr>
      <w:r>
        <w:t>Regeste</w:t>
      </w:r>
    </w:p>
    <w:p>
      <w:r>
        <w:t>Regeste Art. 4 BV, Art. 58 BV, Art. 6 Ziff. 1 EMRK; Unparteilichkeit des Generalprokurator-Stellvertreters, der im Einspracheverfahren gegen die von ihm erlassene Strafverfügung die Anklage vertritt. Die Ämterkumulation beim Generalprokurator, der zuerst eine Strafverfügung erlässt und hierauf im Rahmen eines Einspracheverfahrens gegen diese Verfügung die Anklage vertritt, ist mit den sich aus Art. 4, 58 BV und Art. 6 Ziff. 1 EMRK ergebenden Garantien der Unparteilichkeit und der Unabhängigkeit vereinbar (E. 2).</w:t>
      </w:r>
    </w:p>
    <w:p>
      <w:r>
        <w:t>Regeste Art. 4 Cst., art. 58 Cst., art. 6 par. 1 CEDH; impartialité d'un procureur suppléant qui entend soutenir l'accusation dans le cadre de la procédure d'opposition à une ordonnance de condamnation qu'il a lui-même rendue. Le cumul de fonctions exercées par le Procureur général lorsqu'il rend une ordonnance de condamnation et qu'il entend soutenir par la suite l'accusation dans le cadre de la procédure d'opposition à cette décision est compatible avec les garanties d'impartialité et d'indépendance consacrées aux art. 4, 58 Cst. et 6 par. 1 CEDH (consid. 2).</w:t>
      </w:r>
    </w:p>
    <w:p>
      <w:r>
        <w:t>Regesto Art. 4 Cost., art. 58 Cost., art. 6 n. 1 CEDU; imparzialità del sostituto del Procuratore generale che intende sostenere l'accusa nell'ambito della procedura d'opposizione a un decreto d'accusa da lui stesso emanato. È compatibile con le garanzie d'imparzialità e d'indipendenza sancite dagli art. 4, 58 Cost. e 6 n. 1 CEDU il cumulo delle funzioni esercitate dal Procuratore generale, allorquando ha previamente emanato un decreto d'accusa e in seguito intende sostenere l'accusa nell'ambito della procedura d'opposizione a tale decreto (consid. 2).</w:t>
      </w:r>
    </w:p>
    <w:p>
      <w:pPr>
        <w:pStyle w:val="Heading2"/>
      </w:pPr>
      <w:r>
        <w:t>Erwägungen</w:t>
      </w:r>
    </w:p>
    <w:p>
      <w:r>
        <w:rPr>
          <w:b/>
        </w:rPr>
        <w:t>E. 2</w:t>
      </w:r>
    </w:p>
    <w:p>
      <w:r>
        <w:t>Le recourant voit un cumul de fonctions incompatible avec les garanties d'indépendance et d'impartialité déduites des art. 4, 58 Cst. et 6 par. 1 CEDH, justifiant une récusation de l'intéressé, dans le fait que le Procureur suppléant X. a d'abord, comme représentant du Ministère public, soutenu l'accusation contre lui "en sa qualité de Procureur élu", puis a représenté le Ministère public "en sa qualité de Procureur suppléant"; qu'à ce dernier titre, il a rendu une ordonnance de condamnation; et qu'enfin, toujours en qualité de Procureur suppléant, il entend soutenir l'accusation devant le Tribunal de police dans le cadre de la procédure d'opposition à cette ordonnance. La jurisprudence rendue par la Cour européenne des droits de l'homme en application de l' art. 5 par. 3 CEDH , à laquelle se réfère le recourant, n'est pas pertinente. Le Procureur suppléant X. n'a nullement exercé un contrôle de la détention et n'est donc pas intervenu comme "juge ou (...) autre magistrat habilité à exercer des fonctions BGE 124 I 76 S. 78 judiciaires" au sens de cette disposition (arrêts de la CourEDH dans la cause Huber c. Suisse, du 23 octobre 1990, Série A no 188, par. 43, et dans la cause Brincat c. Italie, du 26 novembre 1992, Série A no 249-A, par. 21). Par ailleurs, le recourant part d'une prémisse erronée lorsqu'il prétend que le Procureur suppléant X. a cumulé "les fonctions de juge du fond et d'accusateur public", cumul qui consacrerait une violation de l' art. 6 CEDH . En effet, ni l' art. 58 al. 1 Cst. (cf. ATF 118 Ia 95 consid. 3b p. 98 et les arrêts cités), ni l' art. 6 par. 1 CEDH ne confèrent à l'accusé une protection particulière - hormis le respect du principe de l'égalité des armes, dont la violation n'est pas alléguée ici - à l'égard d'un magistrat qui, à l'instar du Procureur général, a pour rôle essentiel de soutenir l'accusation au cours de l'instruction et devant les juridictions pénales, comme partie à la procédure (cf. art. 4 et 24 du Code de procédure pénale genevois; CPP gen.). Sans doute peut-on considérer, de manière générale, que lorsque ce magistrat rend une ordonnance de condamnation, au sens des art. 198 al. 3 et 218 à 218F CPP gen., celui-ci exerce, d'une certaine façon, des fonctions que l'on peut qualifier de juridictionnelles (cf. arrêt non publié du 29 août 1997 dans la cause B. contre Collège des magistrats du Ministère public du canton de Genève, consid. 2a). L'exercice occasionnel et limité de ces fonctions ne métamorphose pas pour autant le Procureur général en juge. L'ordonnance de condamnation constitue bien plutôt une proposition de jugement faite au prévenu, dont la portée est étroitement circonscrite par la loi (cf. art. 218 CPP gen., énumérant ses conditions d'application) et qui ne déploie des effets juridiques contraignants qu'en cas d'acceptation, manifestée par une absence d'opposition des parties (cf. ATF 114 IV 73 ; GÉRARD PIQUEREZ, Le droit à un juge indépendant et impartial garanti par les art. 58 Cst. et 6 ch. 1 CEDH impose-t-il de manière absolue une séparation des fonctions judiciaires? Réflexions d'un praticien, in SJ 1989 p. 126; MICHEL HOTTELIER, L'ordonnance de condamnation en procédure pénale genevoise, RPS 107/1989 p. 202/203). Si cette proposition, bien que motivée sommairement en fait et en droit ( art. 218A al. 1 CPP gen.), se rapproche d'un jugement, elle n'en constitue pas pour autant un, puisqu'elle ne devient exécutoire qu'à défaut d'opposition ( art. 218B al. 2 CPP gen.). Jusqu'à ce moment, le Procureur général - y compris lorsqu'il rend l'ordonnance de condamnation - reste pour l'essentiel confiné dans son rôle d'accusateur public. Il exerce en effet une fonction proche de celle qu'il a, devant un tribunal, lorsqu'il formule BGE 124 I 76 S. 79 ses réquisitions. La garantie que représente pour le prévenu le droit d'opposition à l'ordonnance pénale respecte l'égalité entre l'accusation et la défense puisque la simple opposition à l'ordonnance de condamnation met à néant celle-ci ( art. 218C CPP gen.). La saisine automatique du Tribunal de police, qui découle de l'opposition, donne au recourant l'assurance que sa cause sera examinée par un tribunal, doté de la plénitude de juridiction, qui lui offrira les garanties d'indépendance et d'impartialité requises par les art. 4, 58 Cst. et 6 par. 1 CEDH ( ATF 114 Ia 143 consid. 7 p. 150; ATF 112 Ia 290 consid. 5d p. 302 et les références citées; cf. Mémorial des séances du Grand Conseil 1983, p. 2075; GÉRARD PIQUEREZ, Précis de procédure pénale suisse, 2e éd., Lausanne 1994, no 2153, p. 408; MICHEL HOTTELIER, op.cit., p. 214 et les références citées à la note 68; voir en outre, arrêts de la CourEDH dans les causes Deweer c. Belgique, du 27 février 1980, Série A no 35, par. 49, 51 et 54 a contrario, et Belilos c. Suisse, du 29 avril 1988, Série A no 132, par. 68, ainsi que les arrêts cités). Sur le vu de ce qui précède, il apparaît que malgré le prononcé de l'ordonnance de condamnation, il n'y a jamais eu, en la personne du Procureur X., agissant en qualité de Procureur élu, puis de Procureur suppléant en vertu de l'art. 38 al. 2 LOJ gen., un cumul de fonctions contraire aux art. 4, 58 Cst. et 6 par. 1 CEDH, qui lui interdirait de soutenir l'accusation devant le Tribunal de police. Le grief formulé à ce titre est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