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297</w:t>
      </w:r>
    </w:p>
    <w:p>
      <w:r>
        <w:t>Bundesgericht (BGE), 1998-01-01, DE</w:t>
      </w:r>
    </w:p>
    <w:p>
      <w:r>
        <w:rPr>
          <w:b/>
        </w:rPr>
        <w:t xml:space="preserve">Quelle: </w:t>
      </w:r>
      <w:r>
        <w:t>https://mcp.opencaselaw.ch/entscheid/bge_BGE_124_IV_297</w:t>
      </w:r>
    </w:p>
    <w:p>
      <w:r>
        <w:t>FR: ATF 124 IV 297</w:t>
      </w:r>
    </w:p>
    <w:p>
      <w:r>
        <w:t>IT: DTF 124 IV 297</w:t>
      </w:r>
    </w:p>
    <w:p>
      <w:pPr>
        <w:pStyle w:val="Heading2"/>
      </w:pPr>
      <w:r>
        <w:t>Regeste</w:t>
      </w:r>
    </w:p>
    <w:p>
      <w:r>
        <w:t>Regeste Art. 47 Abs. 1 lit. a LMG und Art. 48 Abs. 1 lit. g LMG. Diese Straftatbestände erfüllt auch, wer Lebensmittel lagert, transportiert oder abgibt, die, wie er weiss oder bei pflichtgemässer Sorgfalt wissen könnte, so beschaffen sind, dass sie bei ihrem üblichen Gebrauch die Gesundheit gefährden bzw. nicht den Anforderungen dieses Gesetzes entsprechen (E. I). Ungehorsam gegen amtliche Verfügungen (Art. 292 StGB). Die vom Kantonschemiker gegenüber einem im Früchte- und Gemüsegrosshandel tätigen Unternehmen erlassene Verfügung, innert Frist ein schriftliches Qualitätssicherungskonzept vorzulegen, ist nicht offensichtlich bundesrechtswidrig (E. II/4c). Sie ist inhaltlich ausreichend bestimmt (E. II/4d). Anforderungen an den Hinweis auf die Strafdrohung dieses Artikels (E. II/4e).</w:t>
      </w:r>
    </w:p>
    <w:p>
      <w:r>
        <w:t>Regeste Art. 47 al. 1 let. a LDAl et art. 48 al. 1 let. g LDAl. Commet ces infractions celui qui entrepose, transporte ou distribue des denrées alimentaires en sachant ou en devant savoir que, en raison de leur état, leur emploi usuel peut mettre la santé en danger ou qu'elles ne sont pas conformes aux exigences de la LDAl (consid. I). Insoumission à une décision de l'autorité (art. 292 CP). N'est pas manifestement contraire au droit fédéral l'ordonnance du chimiste cantonal impartissant un délai à une entreprise de fruits et légumes en gros, pour présenter un concept permettant de s'assurer de la qualité des denrées (consid. II/4c). Cette ordonnance est suffisamment précise (consid. II/4d). Exigences quant à la formulation du renvoi à la commination pénale de cette disposition (consid. II/4e).</w:t>
      </w:r>
    </w:p>
    <w:p>
      <w:r>
        <w:t>Regesto Art. 47 cpv. 1 lett. a LDerr e 48 cpv. 1 lett. g LDerr. Commette queste infrazioni anche chi deposita, trasporta o distribuisce alimenti sapendo o dovendo sapere che, a causa dello stato in cui si trovano, il loro impiego usuale può mettere in pericolo la salute oppure che non sono conformi alle esigenze della LDerr (consid. I). Disubbidienza a decisioni dell'autorità (art. 292 CP). Non è manifestamente contraria al diritto federale la decisione con cui il chimico cantonale fissa, ad una ditta che commercia frutta e verdura all'ingrosso, un termine entro il quale presentare per iscritto un concetto di come essa intenda controllare la qualità delle derrate alimentari (consid. II/4c). Tale decisione è sufficientemente precisa (consid. II/4d). Esigenze poste al richiamo della comminatoria penale di questo articolo (consid. II/4e).</w:t>
      </w:r>
    </w:p>
    <w:p>
      <w:pPr>
        <w:pStyle w:val="Heading2"/>
      </w:pPr>
      <w:r>
        <w:t>Erwägungen</w:t>
      </w:r>
    </w:p>
    <w:p>
      <w:r>
        <w:rPr>
          <w:b/>
        </w:rPr>
        <w:t>E. 3</w:t>
      </w:r>
    </w:p>
    <w:p>
      <w:r>
        <w:t>a) Mit Schreiben vom 5. Dezember 1995 an die X. AG verfügte der Kantonschemiker unter anderem folgendes: «1. Wir verlangen die schriftliche Vorlage Ihres Qualitätssicherungskonzeptes bis zum 31. Dezember 1995. Existiert ein solches nicht, ist uns dieses bis zum 31. Januar 1996 vorzulegen.</w:t>
      </w:r>
    </w:p>
    <w:p>
      <w:r>
        <w:rPr>
          <w:b/>
        </w:rPr>
        <w:t>E. 4</w:t>
      </w:r>
    </w:p>
    <w:p>
      <w:r>
        <w:t>Es wird ausdrücklich auf Art. 292 des Strafgesetzbuches hingewiesen. «Wer der von einer zuständigen Behörde oder einem zuständigen Beamten unter Hinweis auf die Strafandrohung dieses Artikels an ihn erlassenen Verfügung nicht Folge leistet, wird mit Haft oder Busse bestraft.» BGE 124 IV 297 S. 307 Das Schreiben enthielt die folgende Rechtsmittelbelehrung: «Gegen Verfügungen über Massnahmen im Sinne der Lebensmittelgesetzgebung kann innert 5 Tagen nach Erhalt beim Kantonalen Laboratorium Einsprache erhoben werden. Die Einsprache hat schriftlich zu erfolgen und muss begründet sein ( Art. 52 LMG ).» Die X. AG reagierte innert der angesetzten Fristen nicht und reichte gegen die Verfügung auch kein Rechtsmittel ein. b) Die Vorinstanz sprach den Beschwerdeführer daher wegen Ungehorsams gegen amtliche Verfügungen im Sinne von Art. 292 StGB schuldig. Nach dieser Bestimmung wird mit Haft oder mit Busse bestraft, wer der von einer zuständigen Behörde unter Hinweis auf die Strafdrohung dieses Artikels an ihn erlassenen Verfügung nicht Folge leistet. Der Beschwerdeführer wendet gegen seine Verurteilung in diesem Punkt ein, die Verfügung sei gesetzwidrig und lasse sich nicht auf die von der Vorinstanz im angefochtenen Urteil genannten Bestimmungen betreffend Hygiene und Selbstkontrolle stützen. Zudem sei das durch die Verfügung verlangte Verhalten, die Vorlage eines schriftlichen «Qualitätssicherungskonzepts», viel zu unbestimmt und könne daher nicht Gegenstand einer Verfügung unter Androhung der Ungehorsamsstrafe sein. Ausserdem sei in der Verfügung nicht ausdrücklich Haft oder Busse für den Fall ihrer Missachtung angedroht worden. In der Verfügung werde Art. 292 StGB lediglich wiedergegeben. Dies reiche nicht aus. Schliesslich sei auch die Rechtsmittelbelehrung unzutreffend. Da der Beschwerdeführer erst kurz nach Ablauf der vermeintlichen Rechtsmittelfrist von fünf Tagen von der Verfügung Kenntnis genommen habe, habe er in dem durch die unzutreffende Rechtsmittelbelehrung begründeten Irrtum, die Verfügung sei bereits in Rechtskraft erwachsen, auf die Ergreifung des zutreffenden Rechtsmittels verzichtet. Daraus dürfe ihm kein Nachteil erwachsen. II.4. a) Ob und mit welcher Kognition der Strafrichter in einem Strafverfahren wegen Ungehorsams gegen eine amtliche Verfügung die Rechtmässigkeit einer Verwaltungsverfügung überprüfen kann, hängt nach der Rechtsprechung davon ab, ob die Verfügung bei einem Verwaltungsgericht angefochten werden kann und gegebenenfalls vom Verwaltungsgericht bereits überprüft oder (noch) nicht überprüft worden ist. Wenn eine verwaltungsgerichtliche Kontrolle möglich, aber (noch) nicht erfolgt ist, dann kann der Strafrichter die Verwaltungsverfügung nur auf offensichtliche Rechtsverletzung BGE 124 IV 297 S. 308 und Ermessensmissbrauch überprüfen (siehe zum Ganzen BGE 121 IV 29 E. 2a S. 31; BGE 98 IV 106 E. 3 S. 108 ff.). Die Verfügung des Kantonschemikers vom 5. Dezember 1995 ist eine Verfügung im Sinne von Art. 5 VwVG . Da kein Ausschlussgrund gemäss Art. 99 ff. OG vorliegt, ist letztlich jedenfalls die Verwaltungsgerichtsbeschwerde an das Bundesgericht gegeben. Weil somit eine verwaltungsgerichtliche Kontrolle möglich war, diese aber nicht erfolgt ist, kann der Strafrichter die Verfügung nur auf offensichtliche Rechtsverletzung und auf Ermessensmissbrauch überprüfen. b) Allerdings ist die in der Verfügung des Kantonschemikers enthaltene Rechtsmittelbelehrung - Einsprache innert fünf Tagen gemäss Art. 52 LMG - unrichtig. Gemäss Art. 52 LMG können Verfügungen über Massnahmen im Sinne dieses Gesetzes bei der verfügenden Behörde mit Einsprache angefochten werden. Die Einsprachefrist beträgt nach Art. 55 Abs. 1 LMG fünf Tage. Die Einsprache ist indessen nur gegen Verfügungen über Massnahmen im Sinne dieses Gesetzes gegeben, d.h. über Massnahmen im Sinne von Art. 28-30 LMG ; andere Verfügungen sind unmittelbar mit Beschwerde anfechtbar (siehe die Botschaft des Bundesrates, BBl 1989 I 893 ff., 965). Die Verfügung des Kantonschemikers, durch welche der Beschwerdeführer zur Vorlage eines schriftlichen «Qualitätssicherungskonzepts» verpflichtet wurde, betrifft keine Massnahme im Sinne von Art. 28-30 LMG . Daher war die Einsprache nicht gegeben. Die Verfügung war vielmehr direkt mit der Beschwerde anfechtbar. Die Beschwerdeinstanz und die Beschwerdefrist bestimmen sich gemäss Art. 53 LMG nach dem kantonalen Recht. Art. 55 Abs. 2 LMG , wonach die Beschwerdefrist zehn Tage beträgt, ist nicht anwendbar, da die fragliche Verfügung weder eine Massnahme gemäss Art. 28-30 LMG betrifft noch eine Verfügung im Sinne von Art. 24 LMG (betreffend Inspektion und Probenerhebung) ist. Da die solothurnische Vollzugsverordnung vom 30. August 1995 zum Bundesgesetz über Lebensmittel und Gebrauchsgegenstände (Solothurner Gesetzessammlung 815.21), die am 1. Januar 1996 in Kraft getreten ist und somit im Zeitpunkt des Erlasses der vorliegenden Verfügung vom 5. Dezember 1995 ohnehin noch nicht galt, keine speziellen Regelungen enthält, gilt insoweit das solothurnische Gesetz über den Rechtsschutz in Verwaltungssachen (Solothurnische Gesetzessammlung 124.11). Nach dessen § 32 Abs. 1 beträgt die Beschwerdefrist allgemein zehn Tage. Gegen die Verfügung des Kantonschemikers war somit entgegen BGE 124 IV 297 S. 309 der darin enthaltenen Rechtsmittelbelehrung nicht die Einsprache innert fünf Tagen, sondern die Beschwerde an die Beschwerdeinstanz innert zehn Tagen gegeben. Dass die in der Verfügung enthaltene Rechtsmittelbelehrung somit unzutreffend war, hat indessen entgegen der Meinung des Beschwerdeführers nicht zur Folge, dass der Kassationshof die Rechtmässigkeit der Verfügung frei zu prüfen habe. Wenn der Beschwerdeführer, wie er behauptet, erst kurz nach Ablauf der angegebenen fünftägigen Einsprachefrist von der Verfügung Kenntnis genommen hat, dann hätte er sich um eine Wiederherstellung der vermeintlich abgelaufenen Frist bemühen können. Der Beschwerdeführer unternahm indessen nichts. Daher kann er aus der unzutreffenden Rechtsmittelbelehrung nichts zu seinen Gunsten ableiten. Der Kassationshof hat somit, da eine verwaltungsgerichtliche Kontrolle möglich gewesen wäre, nur zu prüfen, ob die Verfügung des Kantonschemikers offensichtlich bundesrechtswidrig sei bzw. auf einem Ermessensmissbrauch beruhe. c) Der Kantonschemiker wies die X. AG durch Verfügung an, innert Frist ein schriftliches «Qualitätssicherungskonzept» vorzulegen. Anlass hiefür war, dass schon mehrfach von diesem Grosshandelsunternehmen gelagerte und an Detaillisten abgegebene Nahrungsmittel (Wintergemüse) wegen Überschreitung von Toleranz- oder Grenzwerten beanstandet werden mussten, so auch anlässlich einer Probenerhebung vom 15. November 1995. In dem verlangten «Qualitätssicherungskonzept» sollte der Beschwerdeführer, wie sich aus dem Gesamtzusammenhang ergibt, in allgemeiner und grundsätzlicher Art darlegen, durch welche Vorkehrungen er dafür sorgen wollte, dass die Nahrungsmittel, welche die X. AG von Dritten bezog, lagerte und an Detaillisten abgab, in Bezug auf Toleranz- und Grenzwerte den gesetzlichen Anforderungen entsprechen. aa) Das Lebensmittelgesetz sieht nicht ausdrücklich vor, dass etwa ein Lebensmittelhändler zur Vorlage eines schriftlichen «Qualitätssicherungskonzepts» der hier zur Diskussion stehenden Art verpflichtet ist bzw. durch Verfügung eines Beamten oder einer Behörde verpflichtet werden kann. Eine derartige Verpflichtung bzw. eine entsprechende Verfügungskompetenz kann nach den insoweit zutreffenden Einwänden in der Nichtigkeitsbeschwerde jedenfalls nicht aus den im angefochtenen Urteil genannten Bestimmungen abgeleitet werden. Diese Vorschriften - Art. 15 LMG , Art. 17 der Lebensmittelverordnung (LMV; SR 817.02), Art. 11 der Verordnung BGE 124 IV 297 S. 310 vom 26. Juni 1995 über die hygienischen und mikrobiologischen Anforderungen an Lebensmittel, Gebrauchsgegenstände, Räume, Einrichtungen und Personal(HyV; SR 817.051) - betreffen die Hygiene, insbesondere die zu beachtende Hygiene bei der Herstellung und beim Umgang mit Lebensmitteln. Dem Beschwerdeführer wird indessen nicht eine Verletzung von Vorschriften betreffend den hygienischen Umgang mit Lebensmitteln bzw. die Hygiene überhaupt vorgeworfen. Vielmehr beanstandete das Kantonale Laboratorium schon mehrfach, dass die vom Beschwerdeführer bei Herstellern und Lieferanten bezogenen Nahrungsmittel, die er in der Folge lagerte und an Detaillisten abgab, zufolge von Toleranz- und Grenzwertüberschreitungen hinsichtlich verschiedener Stoffe nicht den Anforderungen des Gesetzes entsprachen bzw. gesundheitsgefährdend waren. Damit wird ihm aber vom Kantonschemiker eine Missachtung von Vorschriften betreffend den allgemeinen Umgang mit Lebensmitteln vorgeworfen. Insoweit gibt es jedoch «keine explizite Verpflichtung zur schriftlichen Dokumentation des angewendeten Kontrollkonzepts», wie ein Schreiben des Bundesamtes für Gesundheit an die Vorinstanz ausdrücklich festhält. bb) Die kantonalen Kontrollorgane, die im Bereich der Lebensmittelkontrolle unter der Leitung des Kantonschemikers stehen ( Art. 40 Abs. 4 LMG ) und denen die Kantone die Eigenschaft von Beamten der gerichtlichen Polizei verleihen müssen ( Art. 50 Abs. 4 LMG ), haben relativ weitgehende Befugnisse betreffend Inspektion und Probenerhebung ( Art. 24 LMG ), Beanstandungen ( Art. 27 LMG ) sowie Massnahmen über beanstandete Waren ( Art. 28-30 LMG ). Wer Lebensmittel etc. herstellt, behandelt, lagert, abgibt, einführt oder ausführt, muss den Kontrollorganen bei der Wahrnehmung ihrer Aufgaben unentgeltlich behilflich sein und die erforderlichen Auskünfte erteilen ( Art. 25 Abs. 1 LMG ). Die Kontrollorgane können im Falle von Beanstandungen die Betroffenen verpflichten, die Ursachen der Mängel abzuklären und die Kontrollorgane darüber zu informieren ( Art. 28 Abs. 2 LMG ). Hinzu kommt, dass die zuständige Vollzugsbehörde in besonders leichten Fällen auf eine Strafanzeige verzichten und den Betroffenen verwarnen kann, in welchem Fall jede weitere Strafe entfällt ( Art. 31 Abs. 2 LMG ). Die Kontrollorgane im Allgemeinen und der ihnen im Bereich der Lebensmittelkontrolle vorstehende Kantonschemiker im Besonderen haben mithin als Beamte der gerichtlichen Polizei nicht nur untergeordnete Hilfsfunktionen im Gesetzesvollzug, sondern weitgehende Befugnisse, welche auch Befehlsgewalt einschliessen. BGE 124 IV 297 S. 311 In Anbetracht dieser Kompetenzen und mit Rücksicht darauf, dass die von der X. AG an Detaillisten abgegebenen Lebensmittel schon mehrfach wegen Grenz- und Toleranzwertüberschreitungen beanstandet werden mussten, ist die Verfügung des Kantonschemikers gegenüber der als Abgeberin von Lebensmitteln zur Selbstkontrolle gemäss Art. 23 LMG verpflichteten X. AG weder offensichtlich bundesrechtswidrig, noch beruht sie auf einem Ermessensmissbrauch. Entgegen der Andeutung des Beschwerdeführers besteht die Pflicht zur Selbstkontrolle in Bezug auf die Einhaltung von Grenz- und Toleranzwerten ohne Übergangsfristen schon seit dem Inkrafttreten des Lebensmittelgesetzes am 1. Juli 1995. d) Das durch eine Verfügung unter Androhung der Ungehorsamsstrafe gemäss Art. 292 StGB vom Verfügungsadressaten verlangte Verhalten muss hinreichend klar umschrieben sein. Der Adressat muss wissen, was er zu tun oder zu unterlassen hat. Die Verfügung des Kantonschemikers genügt diesem Bestimmtheitsgebot. In dem verlangten schriftlichen «Qualitätssicherungskonzept» sollte der Beschwerdeführer, wie sich aus dem Gesamtzusammenhang ergibt, in allgemeiner und grundsätzlicher Art darlegen, durch welche Vorkehrungen er dafür sorgen wollte, dass die Lebensmittel, welche die X. AG von Dritten bezog, lagerte und an Detaillisten abgab, in Bezug auf Grenz- und Toleranzwerte den gesetzlichen Anforderungen entsprechen. Wohl wird in der Verfügung das verlangte schriftliche «Qualitätssicherungskonzept» nicht näher beschrieben. Das bedeutet aber entgegen der Meinung des Beschwerdeführers nicht, dass die Verfügung zu unbestimmt und ihre Missachtung aus diesem Grunde nicht strafbar sei. Es kann nicht die Aufgabe des Kantonschemikers sein, selber das Konzept etwa in den Grundzügen zu skizzieren. Dazu wäre er schon mangels ausreichender Kenntnisse über die betrieblichen Strukturen und die geschäftlichen Beziehungen des Verfügungsadressaten gar nicht in der Lage. Es ist sinnvoll, dem gemäss Art. 23 LMG zur Selbstkontrolle verpflichteten Lebensmittelhändler vorerst die Freiheit zur inhaltlichen Bestimmung des verlangten schriftlichen Konzepts zu überlassen. Sollte der Beschwerdeführer nicht verstanden haben, was von ihm in der Verfügung verlangt wurde, hätte er rückfragen müssen. Wäre das vom Beschwerdeführer abgelieferte schriftliche «Qualitätssicherungskonzept» aus der Sicht des Kantonschemikers ungenügend gewesen, hätte in gemeinsamer Zusammenarbeit ein ausreichendes Konzept erstellt werden können. Der Beschwerdeführer hat jedoch auf die Verfügung des Kantonschemikers, was entscheidend ist, BGE 124 IV 297 S. 312 überhaupt nicht reagiert und weder Rückfragen gestellt noch irgendein Konzept abgeliefert. e) In Ziff. 4 der Verfügung vom 5. Dezember 1995 wird folgendes festgehalten: «Es wird ausdrücklich auf Art. 292 des Strafgesetzbuches hingewiesen. `Wer der von einer zuständigen Behörde oder einem zuständigen Beamten unter Hinweis auf die Strafandrohung dieses Artikels an ihn erlassenen Verfügung nicht Folge leistet, wird mit Haft oder Busse bestraft'». Diese Formulierung genügt den gesetzlichen Anforderungen. Dem Beschwerdeführer wurde dadurch Haft oder Busse gemäss Art. 292 StGB für den Fall angedroht, dass er die konkrete Verfügung vom 5. Dezember 1995 missachte und das darin verlangte schriftliche Qualitätssicherungskonzept nicht vorlege. Der «Hinweis» auf Art. 292 StGB unter Wiedergabe des Wortlauts dieser Bestimmung bezog sich für den Beschwerdeführer offensichtlich erkennbar auf die konkrete Verfügung und konnte von ihm vernünftigerweise nur als Androhung der Ungehorsamsstrafe für den Fall der Missachtung dieser Verfügung verstanden werden. Es ist nicht ersichtlich, welchen andern Sinn der fragliche Hinweis haben könnte. f) Die Verurteilung des Beschwerdeführers wegen Ungehorsams gegen eine amtliche Verfügung verstösst demnach nicht gegen Bundesrecht. III.5.</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