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286</w:t>
      </w:r>
    </w:p>
    <w:p>
      <w:r>
        <w:t>Bundesgericht (BGE), 1998-01-01, DE</w:t>
      </w:r>
    </w:p>
    <w:p>
      <w:r>
        <w:rPr>
          <w:b/>
        </w:rPr>
        <w:t xml:space="preserve">Quelle: </w:t>
      </w:r>
      <w:r>
        <w:t>https://mcp.opencaselaw.ch/entscheid/bge_BGE_124_IV_286</w:t>
      </w:r>
    </w:p>
    <w:p>
      <w:r>
        <w:t>FR: ATF 124 IV 286</w:t>
      </w:r>
    </w:p>
    <w:p>
      <w:r>
        <w:t>IT: DTF 124 IV 286</w:t>
      </w:r>
    </w:p>
    <w:p>
      <w:pPr>
        <w:pStyle w:val="Heading2"/>
      </w:pPr>
      <w:r>
        <w:t>Regeste</w:t>
      </w:r>
    </w:p>
    <w:p>
      <w:r>
        <w:t>Regeste Art. 1 Abs. 3 lit. d und Abs. 4, Art. 19 BetmG; Art. 1 StGB; Handel mit "Ecstasy"; "nulla poena sine lege". Ecstasy wird vom Betäubungsmittelgesetz erfasst. Die Bestrafung des Handels mit diesem Stoff verletzt den Grundsatz "nulla poena sine lege" nicht (E. 1). Art. 19 Ziff. 2 lit. b BetmG; Bandenmässigkeit. Mindestansätze einer Organisation beim Drogenhandel. Bandenmässigkeit auch im Lichte von BGE 124 IV 86 bejaht (E. 2). Art. 63 StGB; Strafzumessung. Strafe von 2 1/2 Jahren Zuchthaus für den Handel mit grossen Mengen Ecstasy. Angesichts der Umstände keine Ermessensüberschreitung der kantonalen Behörde (E. 4).</w:t>
      </w:r>
    </w:p>
    <w:p>
      <w:r>
        <w:t>Regeste Art. 1er al. 3 let. d et al. 4, art. 19 LStup; art. 1er CP; trafic d'"Ecstasy"; "nulla poena sine lege". La LStup s'applique à l'Ecstasy. La répression du trafic de ce produit ne viole pas le principe "nulla poena sine lege" (consid. 1). Art. 19 ch. 2 let. b LStup; notion de bande. Caractéristiques minimales d'une organisation en matière de trafic de drogue. Elément d'affiliation à une bande admis également au regard de l'ATF 124 IV 86 (consid. 2). Art. 63 CP; mesure de la peine. Peine de 2 ans et demi de réclusion pour trafic de grandes quantités d'Ecstasy. Vu les circonstances, l'autorité cantonale n'a pas outrepassé son pouvoir d'appréciation (consid. 4).</w:t>
      </w:r>
    </w:p>
    <w:p>
      <w:r>
        <w:t>Regesto Art. 1 cpv. 3 lett. d e cpv. 4, art. 19 LStup; art. 1 CP; traffico di "Ecstasy"; "nulla poena sine lege". La LStup si applica all'Ecstasy. La penalizzazione del commercio di questa sostanza non viola il principio "nulla poena sine lege" (consid. 1). Art. 19 n. 2 lett. b LStup; nozione di banda. Caratteristiche minime di un'organizzazione coinvolta nel traffico di droga. Elemento dell'appartenenza ad una banda ammesso anche alla luce della DTF 124 IV 86 (consid. 2). Art. 63 CP; commisurazione della pena. Condanna a due anni e mezzo di reclusione per un traffico concernente un grosso quantitativo di Ecstasy. Viste le circostanze, l'autorità cantonale non ha oltrepassato il suo potere d'apprezzamento (consid. 4).</w:t>
      </w:r>
    </w:p>
    <w:p>
      <w:pPr>
        <w:pStyle w:val="Heading2"/>
      </w:pPr>
      <w:r>
        <w:t>Erwägungen</w:t>
      </w:r>
    </w:p>
    <w:p>
      <w:r>
        <w:rPr>
          <w:b/>
        </w:rPr>
        <w:t>E. 1</w:t>
      </w:r>
    </w:p>
    <w:p>
      <w:r>
        <w:t>Der Beschwerdeführer macht geltend, entgegen der Auffassung der Vorinstanz sei Ecstasy nicht vom Betäubungsmittelgesetz erfasst. a) Das Bundesgesetz über die Betäubungsmittel vom 3. Oktober 1951 wurde durch das Bundesgesetz vom 24. März 1995, in Kraft seit 1. Juli 1996, geändert und dabei gleichzeitig der Titel neu gefasst: Bundesgesetz über die Betäubungsmittel und die psychotropen Stoffe (BetmG; SR 812.121). Auch die Verordnung über die Betäubungsmittel und die psychotropen Stoffe (BetmV; frühere Bezeichnung: Verordnung über die Betäubungsmittel; SR 812.121.1) wurde am 29. Mai 1996, in Kraft seit 1. Juli 1996 respektive 1. Januar 1997 ( Art. 76 BetmV ), geändert. Die Verordnung des Bundesamtes für Gesundheit (BAG) über die Betäubungsmittel und psychotropen Stoffe (Betäubungsmittelverordnung BAG, BetmV-BAG; früher: Verordnung des BAG über die Betäubungsmittel und andere Stoffe und Präparate; SR 812.121.2) wurde am 12. Dezember 1996 mit Inkrafttreten am 1. Februar 1997 geändert. Die dem Beschwerdeführer vorgeworfenen Straftaten liegen vor dem Inkrafttreten der Änderung dieser Erlasse. Diese Änderungen haben jedoch, wie die Vorinstanz zutreffend und vom Beschwerdeführer unangefochten bemerkt, keinen Einfluss auf die Frage, ob Ecstasy ein Betäubungsmittel im Sinne des Gesetzes darstellt. Abgesehen von der erwähnten Neufassung des Titels des Gesetzes und der Verordnungen führte die Revision etwa zur Ergänzung der Liste der psychotropen Stoffe durch die Aufnahme von Barbituraten und Benzodiazepinen in Art. 1 Abs. 3 BetmG (vgl. Botschaft über den Beitritt der Schweiz zu zwei internationalen Betäubungsmittel-Übereinkommen sowie über die Änderung des Betäubungsmittelgesetzes vom 22. Juni 1994, BBl 1994 III, S. 1273 ff., 1290 f.). b) Strafbar nach Art. 19 BetmG sind zahlreiche Verhaltensweisen wie das Herstellen, Lagern, Befördern, Einführen, Verkaufen, Vermitteln oder Kaufen von Betäubungsmitteln. Der Begriff des Betäubungsmittels wird in Art. 1 BetmG umschrieben. Nach Absatz 1 sind Betäubungsmittel abhängigkeitserzeugende Stoffe und Präparate der Wirkungstypen Morphin, Kokain, Cannabis. In Absatz 2 zählt das Gesetz auf, welche Stoffe insbesondere BGE 124 IV 286 S. 289 zu den Betäubungsmitteln im Sinne von Abs. 1 gehören, nämlich (a) die Rohmaterialien Opium, unter gewissen Voraussetzungen Mohnstroh, Kokablatt und Hanfkraut; (b) Wirkstoffe (nämlich Phenantren-Alkaloide des Opiums sowie ihre Derivate und Salze, die zur Abhängigkeit führen; Ekgonin sowie seine Derivate und Salze, die zur Abhängigkeit führen; das Harz der Drüsenhaare des Hanfkrautes); (c) weitere Stoffe, die eine ähnliche Wirkung haben wie die Stoffe der Gruppen a oder b; (d) Präparate, die Stoffe der vorangegangenen Gruppen enthalten. Gemäss Absatz 3 werden den Betäubungsmitteln abhängigkeitserzeugende psychotrope Stoffe gleichgestellt. Darunter fallen: (a) Halluzinogene wie Lysergid und Mescalin; (b) zentrale Stimulantien vom Wirkungstyp des Amphetamins; (c) zentral dämpfende Stoffe vom Wirkungstyp der Barbiturate und Benzodiazepine; (d) weitere Stoffe, die eine den Stoffen der Gruppe a-c dieses Absatzes ähnliche Wirkung haben; (e) Präparate, die Stoffe der Gruppe a-d dieses Absatzes enthalten. Nach Art. 1 Abs. 4 BetmG erstellt das Bundesamt für Gesundheit das Verzeichnis der Stoffe und Präparate im Sinne der Absätze 2 und 3. Dies hat es in der erwähnten BetmV-BAG getan. c) Ecstasy wird vollsynthetisch aus Methamphetamin (3,4-Methylendioxymethamphetamin MDMA) hergestellt (AMBROS UCHTENHAGEN, in: Arthur Kreuzer [Hrsg.], Handbuch des Betäubungsmittelstrafrechts, München 1998, § 1 N. 66). Als Ecstasy werden auch die verwandten Stoffe MDA und MDEA oder MDE bezeichnet. Diese weisen eine vergleichbare Wirkung auf (vgl. ULRICH WEDER, Die Designer-Drogen aus rechtlicher Sicht, unter besonderer Berücksichtigung des Amphetaminderivats MDMA ("Ecstasy"), ZStrR 115/1997, S. 435 mit Hinweisen). MDMA und MDA wurden im Jahre 1986 in den Anhang 2 aBetmV-BAG aufgenommen, MDEA und MDE per 1. Juni 1990. Ecstasy befindet sich also im Verzeichnis der Stoffe und Präparate gemäss Art. 1 Abs. 4 BetmG . d) Der Beschwerdeführer macht geltend, es sei mit Art. 1 StGB nicht zu vereinbaren, dass ein bestimmter Stoff durch eine Verordnung des BAG den Strafbestimmungen des Betäubungsmittelgesetzes unterstellt werde; der Gesetzgeber müsse erklären, was strafbar sei. Der Grundsatz "nulla poena sine lege" gilt als verletzt, wenn jemand wegen einer Handlung verurteilt wird, die im Gesetz nicht als strafbar bezeichnet wird oder die auch bei weitestgehender Auslegung nicht unter eine Strafnorm subsumiert werden kann. Der Bundesgesetzgeber hat dieses Prinzip in Art. 1 StGB übernommen. BGE 124 IV 286 S. 290 e) Wie dargelegt sind gemäss Art. 1 Abs. 3 BetmG den Betäubungsmitteln gleichgestellt abhängigkeitserzeugende psychotrope Stoffe, namentlich: Halluzinogene wie Lysergid und Mescalin (lit. a), zentrale Stimulantien vom Wirkungstyp des Amphetamins (lit. b) und weitere Stoffe, die eine diesen Stoffen ähnliche Wirkung haben (lit. d). In der Fachinformation des BAG zu Ecstasy vom 9. Oktober 1997 wird ausgeführt, die Wirkung von MDMA sei einerseits jener eines Stimulans und anderseits jener eines Halluzinogens ähnlich, jedoch nicht so ausgeprägt, dass es ausschliesslich der einen oder anderen Gruppe zugeordnet werden könnte; der Begriff "Entaktogen" (innere [en] Rührungen [tact] verursachend [gen]) stehe für diese neue Klasse von psychotropen Stoffen. Die Wirkung setze nach ca. 30-60 Minuten ein und bestehe zunächst in Effekten wie Herzjagen, Pupillenerweiterung und Blutdrucksteigerung. Weiter würden Appetitlosigkeit, Verspannungen im Kieferbereich und unwillkürliche, rhythmische Bewegungen beschrieben. Bei verringerter Schmerzempfindlichkeit nehme das Berührungsempfinden zu. Dann träten die psychischen Effekte in den Vordergrund. Es komme zu einem ausgeprägten Gefühl innerer Ruhe und Entspannung. Ängste und dadurch bedingte Erinnerungs- und Wahrnehmungshemmungen nähmen ab. Die Kommunikationsfähigkeit werde deutlich verbessert, neurotische Abwehrmechanismen würden verringert und das Gegenüber könne wertfreier und realistischer wahrgenommen werden. Die psychische Wirkung halte für etwa 3-4 Stunden an, häufig begleitet von starkem Schwitzen und Harndrang, in deren Folge es zur Dehydratation kommen könne. Die psychischen Effekte seien in der Regel noch mehrere Tage wirksam. Das während der Substanzeinnahme Erlebte bleibe präsent. Das Suchtpotential von MDMA sei als vergleichsweise gering einzustufen. Eine körperliche Abhängigkeit (Entzugserscheinungen) sei nicht bekannt, hingegen könne eine psychische Abhängigkeit vom Halluzinogen-Typ auftreten, was jedoch stark von der Häufigkeit des Konsums abhängig sei. Der Missbrauch von MDMA sei selbstlimitierend, weil mit der Erhöhung der Dosierung und der Konsumfrequenz keine Steigerung der gewünschten psychotropen Effekte erreicht werde, jedoch die Nebenwirkungen zunähmen. Im Gutachten des Pharmazeutischen Instituts der Universität Bern vom 4. Februar 1994 wird dargelegt, obwohl MDMA strukturell mit den stimulierenden und halluzinogenen Amphetaminen eng verwandt sei, sei die Substanz durch ein stark abweichendes pharmakologisches BGE 124 IV 286 S. 291 Profil gekennzeichnet. MDMA sei von seinem Wirkbild her weder ein Halluzinogen (wie z.B. LSD) noch ein Zentrales-Nervensystem-Stimulans (wie z.B. Amphetamin). So habe MDMA im Vergleich mit Amphetamin nur etwa 10% der ZNS-Wirkung. MDMA werde heute deshalb den Entaktogenen, einer neuen Klasse von psychotropen Stoffen mit therapeutischem Potential, zugeordnet. Anhand der bisher vorliegenden Daten könne das Abhängigkeitspotential von MDMA als gering eingestuft werden. Auch im Gutachten des Instituts für Rechtsmedizin der Universität Lausanne vom 23. Juni 1994 wird auf die entaktogenen Eigenschaften von MDMA hingewiesen. Eine gewisse Missbrauchsgefahr beim Menschen sei anzunehmen. Die erste Erfahrung mit Ecstasy werde im Allgemeinen als die genussreichste empfunden. Nach dem Konsum von 4-5 Dosen über einen Zeitraum von ungefähr einem Monat träten dysphorische Symptome auf. Die Einnahme von Ecstasy scheine unangenehm zu werden und der Konsum höre auf. Für eine kleine Minderheit gehe er allerdings weiter. Nach dem Gutachten des Gerichtschemischen Laboratoriums Basel vom 29. September 1994 ist bei MDMA eine physische Abhängigkeit nicht gegeben. Eine psychische Abhängigkeit sei dagegen möglich. In den Empfehlungen des Instituts für Rechtsmedizin der Universität Bern zur Beurteilung von MDA, MDMA und MDEA als "schwerer Drogenfall" vom Februar 1997 wird dargelegt, diese Substanzen seien strukturell mit den ZNS-stimulierenden (Amphetamin und vor allem Methamphetamin) und den halluzinogenen (Mescalin) Amphetaminabkömmlingen verwandt. Sie würden den Entaktogenen zugeordnet. Es müsse zumindest mit einem mittelstarken psychischen Abhängigkeitspotential gerechnet werden. Im Gutachten des Instituts für Rechtsmedizin der Universität Zürich vom 8. November 1997 wird ausgeführt, die Spanne der psychischen Wirkungen von MDMA umfasse charakteristischerweise amphetaminartige stimulierende Effekte auf die Psyche sowie psychedelische (bewusstseinserweiternde) Wirkungen. Bei Ecstasy träten bei mässiger Dosierung in der Regel keine Halluzinationen auf. Zur Feststellung, ob Ecstasy zu einer pharmakologisch bedingten Abhängigkeit führe, seien Versuche an subhumanen Primaten mit einem klassischen Selbstverabreichungsmodell durchgeführt worden. Daraus lasse sich schliessen, dass solche Verbindungen prinzipiell zur Abhängigkeit führen können. Dieser Schluss lasse sich auch noch aus einer anderen Überlegung ziehen: Ecstasy erzeuge - wie BGE 124 IV 286 S. 292 übrigens die Amphetamine, Kokain, Alkohol, Nikotin und Heroin auch - eine Erhöhung des Dopaminspiegels in dem im Gehirn lokalisierten Belohnungssystem. Auch dieser Befund deute darauf hin, dass dem Ecstasy ein Abhängigkeitspotential zukomme. Die erste Erfahrung mit Ecstasy werde im Allgemeinen als eine der genussreichsten empfunden. Auch daher könne angenommen werden, dass Verbindungen vom Ecstasy-Typ zu einer Abhängigkeit führen können. Aus den dargelegten Erkenntnissen lasse sich folgern, dass Ecstasy und analoge Verbindungen auch den Menschen zu Missbrauch verleiten und zur Abhängigkeit führen können. Dies sei auch in der Tat der Fall. f) Aufgrund dieser Stellungnahmen kann Folgendes gesagt werden: Ecstasy (MDMA, MDA, MDEA, MDE) ist ein psychotroper Stoff, dem ein psychisches Abhängigkeitspotential zukommt. Ecstasy ist zwar einer eigenen Klasse von Stoffen, den Entaktogenen, zuzuordnen, weist in seiner Wirkung aber Ähnlichkeiten auf mit einem zentralen Stimulans und mit einem Halluzinogen. Ecstasy wird somit jedenfalls nach Art. 1 Abs. 3 lit. d BetmG vom Betäubungsmittelgesetz erfasst. Wenn das BAG in Anwendung von Art. 1 Abs. 4 BetmG Ecstasy in das Verzeichnis der verbotenen Stoffe aufgenommen hat, so hat es damit Art. 1 Abs. 3 lit. d BetmG lediglich konkretisiert. Der Umfang des strafbaren Verhaltens ergibt sich aus dem Gesetz. Die Bestrafung des Beschwerdeführers verletzt deshalb Art. 1 StGB nicht. g) Es entspricht im Übrigen internationalem Standard, Ecstasy zu den verbotenen Betäubungsmitteln zu rechnen (vgl. UCHTENHAGEN, a.a.O., § 1 N. 68; HARALD HANS KÖRNER, Betäubungsmittelgesetz, Kommentar, 4. Aufl., München 1994, S. 1561 N. 348). h) Unbegründet ist der Einwand, die gesetzliche Strafnorm sei nicht hinreichend bestimmt. Das Verzeichnis des BAG hat ja gerade die Aufgabe, Klarheit über die im Einzelnen verbotenen Stoffe zu verschaffen. Ein allfälliger Irrtum darüber, was unter die verbotenen Betäubungsmittel fällt, wäre nicht unter dem Gesichtspunkt von Art. 1 StGB zu prüfen, sondern unter dem Gesichtspunkt des Verbotsirrtums ( Art. 20 StGB ). i) Unbehelflich ist auch das Vorbringen, das vom Bundesrat nach Art. 3a BetmG zu bezeichnende nationale Referenzlabor habe zur Frage der Betäubungsmittelqualität von Ecstasy bisher noch nie Stellung genommen. Denn zum einen ist Art. 3a BetmG erst mit Wirkung auf den 1. Juli 1996 in das Gesetz eingefügt worden; die Bestimmung hätte also zum Zeitpunkt, wo das BAG Ecstasy in das BGE 124 IV 286 S. 293 Verzeichnis der verbotenen Stoffe aufgenommen hat, gar nicht berücksichtigt werden können. Zum andern schreibt das Gesetz nicht vor, dass das Bundesamt erst nach einem Bericht des nationalen Referenzlabors einen Stoff in das Verzeichnis aufnehmen darf. k) Die Beschwerde erweist sich in diesem Punkt somit als unbegründet.</w:t>
      </w:r>
    </w:p>
    <w:p>
      <w:r>
        <w:rPr>
          <w:b/>
        </w:rPr>
        <w:t>E. 2</w:t>
      </w:r>
    </w:p>
    <w:p>
      <w:r>
        <w:t>Der Beschwerdeführer macht geltend, die Vorinstanz habe zu Unrecht Bandenmässigkeit gemäss Art. 19 Ziff. 2 lit. b BetmG angenommen. a) Nach der Rechtsprechung ist Bandenmässigkeit gegeben, wenn zwei oder mehrere Täter sich mit dem ausdrücklich oder konkludent geäusserten Willen zusammenfinden, inskünftig zur Verübung mehrerer selbständiger, im Einzelnen möglicherweise noch unbestimmter Straftaten zusammenzuwirken. Es macht hierbei keinen Unterschied, ob zwei oder mehr Täter vorhanden sind; entscheidend ist einzig der ausdrücklich oder konkludent manifestierte Wille, inskünftig zur Verübung mehrerer selbständiger, im Einzelnen noch unbestimmter Straftaten zusammenzuwirken, und dieser Zusammenschluss (auch nur zweier Personen) ist es, der den Einzelnen psychisch und physisch stärkt, ihn deshalb besonders gefährlich macht und die Begehung von weiteren solchen Straftaten voraussehen lässt. In einem nicht publizierten Entscheid vom 25. April 1997 hat sich das Bundesgericht gefragt, ob für den Begriff der Bande weniger auf die Zahl der Beteiligten und stattdessen mehr auf den Organisationsgrad und die Intensität der Zusammenarbeit der Täter abgestellt werden sollte. Bei dieser Betrachtungsweise würde der Umstand, dass sich "nur" zwei Personen zur fortgesetzten Begehung von Straftaten zusammengefunden haben, eine bandenmässige Tatbegehung nicht ausschliessen, wenn nur gewisse Mindestansätze einer Organisation (etwa einer Rollen- oder Arbeitsteilung) und die Intensität des Zusammenwirkens ein derartiges Ausmass erreichten, dass von einem bis zu einem gewissen Grade fest verbundenen und stabilen Team gesprochen werden kann, auch wenn dieses allenfalls nur kurzlebig war. Ist demgegenüber schon die Zusammenarbeit derart locker, dass von Anfang an nur ein sehr loser und damit völlig unbeständiger Zusammenhalt besteht, läge keine Bande vor. Im beurteilten Fall hatte die Vorinstanz auch bei einer derartigen Umschreibung des Bandenbegriffs zutreffend eine bandenmässige Tatbegehung bejaht. Für die Bejahung des Vorsatzes ist wesentlich, ob der Täter die Tatsachen kannte und wollte, aus denen das Gericht den rechtlichen BGE 124 IV 286 S. 294 Schluss auf bandenmässige Tatbegehung zieht. Bandenmässigkeit ist erst anzunehmen, wenn der Wille der Täter auf die gemeinsame Verübung einer Mehrzahl von Delikten gerichtet ist ( BGE 124 IV 86 E. 2b mit Hinweisen). b) Nach den verbindlichen tatsächlichen Feststellungen der Vorinstanz ( Art. 277bis Abs. 1 BStP ) haben der Beschwerdeführer und H.F. auf Anregung ihres Sohnes bzw. Stiefsohnes K. beschlossen, in den Ecstasy-Handel einzusteigen, und in der Folge zunächst mit diesem zusammen die Reisen nach Amsterdam geplant und durchgeführt. K. verfügte über die erforderlichen Kontakte zur Techno-Szene und organisierte die Abnahme der Pillen durch Z., der für die Verteilung besorgt war. K. knüpfte auch die nötigen Kontakte für den Bezug des Stoffes in Amsterdam. Die ersten beiden Reisen haben die Eheleute F. gemeinsam mit K. durchgeführt. H.F. wurde in der Folge zur eigentlichen Drehscheibe des Handels. Sie war, unterstützt von ihrem Mann, für den Einkauf der Pillen in Amsterdam und für deren Absatz an B., Z. und H. in der Schweiz besorgt. Der Beschwerdeführer war an der Planung beteiligt und nahm an den ersten beiden Reisen nach Amsterdam teil. Im Weiteren hat er auch, zusammen mit seiner Frau, die Aufgabe der Weitergabe der Tabletten an die Abnehmer übernommen. Ausserdem hat er im Dezember 1994 seinen Arbeitskollegen G. angeheuert, die ihm unangenehme Aufgabe des Transportes und des Schmuggels der Ecstasy-Pillen in die Schweiz gegen Entlöhnung zu übernehmen. Der Beschwerdeführer war beteiligt an der Planung des Ecstasy-Handels, an der Organisation des Handels, am Einkauf, Transport und Schmuggel des Stoffes - sei es, dass er die Durchführung selbst übernommen hat, sei es, dass er G. damit beauftragt hat - sowie am Absatz des importierten Stoffes. Der Beschwerdeführer, H.F., K., G. und Z. haben in verschiedener Beteiligung mitgewirkt, über ein halbes Jahr den Handel mit Ecstasy zu betreiben. Aufgrund dieser Feststellungen waren hier Mindestansätze einer Organisation gegeben. Die Intensität des Zusammenwirkens hat ein derartiges Ausmass erreicht, dass von einem bis zu einem gewissen Grade fest verbundenen und stabilen Team gesprochen werden kann. Die Annahme der Bandenmässigkeit verletzt deshalb auch im Lichte der neueren Rechtsprechung Bundesrecht nicht. c) Was der Beschwerdeführer vorbringt, ist nicht geeignet, eine Bundesrechtsverletzung darzutun. Er geht von einem Sachverhalt aus, den die Vorinstanz nicht festgestellt hat, und richtet sich gegen die tatsächlichen Feststellungen im angefochtenen Entscheid. Das BGE 124 IV 286 S. 295 ist im Verfahren der Nichtigkeitsbeschwerde unzulässig ( Art. 277bis Abs. 1 und Art. 273 Abs. 1 lit. b BStP ). Die Vorinstanz stellt insbesondere nicht fest, der Beschwerdeführer habe nur unwesentliche Teilelemente zum strafrechtlich relevanten Verhalten beigesteuert, und er habe nur den Beistand geleistet, der in einer Ehegemeinschaft üblich sei. Nicht einzutreten ist auf die Beschwerde auch, soweit der Beschwerdeführer die fehlende Substantiierung der Anklageschrift rügt. Insoweit geht es um eine Frage des kantonalen Prozessrechts und nicht des Bundesrechts. Die Nichtigkeitsbeschwerde ist deshalb nicht gegeben ( Art. 269 BStP ).</w:t>
      </w:r>
    </w:p>
    <w:p>
      <w:r>
        <w:rPr>
          <w:b/>
        </w:rPr>
        <w:t>E. 3</w:t>
      </w:r>
    </w:p>
    <w:p>
      <w:r>
        <w:t>Der schwere Fall nach Art. 19 Ziff 1 in fine BetmG ist somit bereits gestützt auf Art. 19 Ziff. 2 lit. b BetmG gegeben. Ob zusätzlich Gewerbsmässigkeit im Sinne von Art. 19 Ziff. 2 lit. c BetmG anzunehmen sei, kann offen bleiben. Ist ein Qualifikationsgrund gegeben, muss nicht geprüft werden, ob allenfalls noch ein weiterer Qualifikationsgrund vorliege ( BGE 122 IV 265 E. 2c mit Hinweis).</w:t>
      </w:r>
    </w:p>
    <w:p>
      <w:r>
        <w:rPr>
          <w:b/>
        </w:rPr>
        <w:t>E. 4</w:t>
      </w:r>
    </w:p>
    <w:p>
      <w:r>
        <w:t>Der Beschwerdeführer macht geltend, die Strafzumessung verletze Bundesrecht. Die ihm auferlegte Strafe sei unhaltbar hart. a) 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(vgl. BGE 123 IV 150 E. 2a mit Hinweisen). b) Der Beschwerdeführer hat mit 21'500 bis 22'000 Ecstasy-Pillen und damit mit einer grossen Drogenmenge gehandelt. Das ist straferhöhend zu gewichten. Das Handelsvolumen wurde erzielt in einem Zeitraum von nur einigen Monaten (September/Oktober 1994 bis April 1995). Der Umsatz betrug Fr. 193'500.--, der Nettogewinn Fr. 21'500.--. Auch das durfte die Vorinstanz straferhöhend berücksichtigen, ohne dass sie sich hätte dazu äussern müssen, ob - was im Lichte der Rechtsprechung ( BGE 117 IV 63 ) allerdings auf der BGE 124 IV 286 S. 296 Hand liegt - hier Gewerbsmässigkeit im Sinne von Art. 19 Ziff. 2 lit. c BetmG gegeben sei. Der Beschwerdeführer wollte zwar mit harten Drogen (Heroin/Kokain) nichts zu tun haben. Er wusste aber nicht, ob den Ecstasy-Pillen allenfalls andere gefährliche Substanzen beigemengt sein könnten. Er nahm in Kauf, mit verschnittenen Tabletten zu handeln und so eine Gefährdung der Konsumenten zu bewirken. Aufgrund der von der Vorinstanz festgestellten Umstände ist es nicht zu beanstanden, wenn sie das Tatverschulden des Beschwerdeführers und seiner Ehefrau als gleichwertig einstuft. Der Beschwerdeführer konsumierte selber kein Ecstasy und handelte aus rein finanziellen Motiven. Zwar hatte er wegen eines Unfalls eine Erwerbseinbusse erlitten. Nach dem Unfall verfügten die Eheleute F. aber immer noch über monatliche Nettoeinkünfte von rund Fr. 6'000.--. K. war zudem wirtschaftlich selbständig und musste nicht mehr unterhalten werden. Wie die Vorinstanz zu Recht ausführt, lässt sich mit Einkünften von Fr. 6'000.-- monatlich der Unterhalt zweier Erwachsener bestreiten. Die Schulden des Ehepaars F. waren nicht so hoch, dass es keine Möglichkeit gegeben hätte, sie anders als mit dem Gewinn aus Drogenhandel zu tilgen. Bei dieser Sachlage verletzt es Bundesrecht nicht, wenn die Vorinstanz das Tatmotiv straferhöhend berücksichtigt hat. Bei der Täterkomponente sind der unbescholtene Leumund und die Vorstrafenlosigkeit zu Gunsten des Beschwerdeführers zu gewichten. Auch war er nach anfänglichem Leugnen weitgehend geständig. Die Vorinstanz beurteilt das Verschulden als schwer. Sie gewichtet den Umstand, dass aufgrund der wissenschaftlichen Erkenntnisse der Nachweis nicht erbracht sei, dass Ecstasy eine schwer gesundheitsgefährdende Droge sei, in stärkerem Masse als das Bezirksgericht. Die von diesem verhängte Strafe von 3 1/4 Jahren Zuchthaus erachtet die Vorinstanz angesichts der Tatsache, dass Ecstasy näher bei den weichen als bei den harten Drogen anzusiedeln sei, als zu hoch. Angemessen sei eine Zuchthausstrafe von 2 1/2 Jahren. c) Die Strafzumessung lässt keine Bundesrechtsverletzung erkennen. Die Vorinstanz hat die wesentlichen Gesichtspunkte berücksichtigt, keine unhaltbar harte Strafe ausgesprochen und ihr Ermessen nicht überschritten.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