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559</w:t>
      </w:r>
    </w:p>
    <w:p>
      <w:r>
        <w:t>Bundesgericht (BGE), 1998-01-01, DE</w:t>
      </w:r>
    </w:p>
    <w:p>
      <w:r>
        <w:rPr>
          <w:b/>
        </w:rPr>
        <w:t xml:space="preserve">Quelle: </w:t>
      </w:r>
      <w:r>
        <w:t>https://mcp.opencaselaw.ch/entscheid/bge_BGE_124_II_559</w:t>
      </w:r>
    </w:p>
    <w:p>
      <w:r>
        <w:t>FR: ATF 124 II 559</w:t>
      </w:r>
    </w:p>
    <w:p>
      <w:r>
        <w:t>IT: DTF 124 II 559</w:t>
      </w:r>
    </w:p>
    <w:p>
      <w:pPr>
        <w:pStyle w:val="Heading2"/>
      </w:pPr>
      <w:r>
        <w:t>Regeste</w:t>
      </w:r>
    </w:p>
    <w:p>
      <w:r>
        <w:t>Regeste Entzug des Führerausweises wegen Drogensucht (Art. 14 Abs. 2 lit. c SVG, Art. 16 Abs. 1 SVG, Art. 17 Abs. 1bis SVG). Schwierigkeiten der Feststellung einer Abhängigkeit von Cannabis (E. 3c). Der Drogenabhängigkeit gleichzustellen ist der regelmässige Konsum von Drogen, der seiner Häufigkeit und Menge nach geeignet ist, die Fahreignung zu beeinträchtigen (E. 3d). Zur Beeinträchtigung der Fahrsicherheit durch die Einnahme von Cannabis (E. 4a-c). Im vorliegenden Fall fehlen Feststellungen zu den Konsumgewohnheiten des Beschwerdeführers und zu seiner Persönlichkeit, ohne welche seine Fahreignung nicht beurteilt werden kann (E. 4d-g; E. 5a).</w:t>
      </w:r>
    </w:p>
    <w:p>
      <w:r>
        <w:t>Regeste Retrait du permis de conduire pour cause de toxicomanie (art. 14 al. 2 let. c LCR, art. 16 al. 1 LCR, 17 al. 1bis LCR). Difficultés à constater une dépendance au cannabis (consid. 3c). La consommation régulière de drogues à une fréquence et une quantité propres à diminuer l'aptitude à conduire doit être assimilée à la dépendance aux drogues (consid. 3d). Diminution de la sûreté de conduite causée par l'absorption de cannabis (consid. 4a-c). En l'espèce, il manque des éléments de fait relatifs aux habitudes de consommation ainsi qu'à la personnalité du recourant, sans lesquels l'aptitude à conduire ne peut être appréciée (consid. 4d-g; consid. 5a).</w:t>
      </w:r>
    </w:p>
    <w:p>
      <w:r>
        <w:t>Regesto Revoca della licenza di condurre a causa di tossicomania (art. 14 cpv. 2 lett. c LCStr, art. 16 cpv. 1 LCStr, art. 17 cpv. 1bis LCStr). Difficoltà in merito all'accertamento di una dipendenza da canapa indiana (consid. 3c). Il consumo regolare di droghe va equiparato ad una dipendenza dalle medesime, qualora, a causa della sua frequenza e dei quantitativi, esso determina una diminuzione dell'idoneità alla guida (consid. 3d). Diminuzione della capacità di condurre in modo sicuro a causa del consumo di canapa indiana (consid. 4a-c). Nel caso concreto, mancano accertamenti in merito alle abitudini di consumo del ricorrente, per cui la sua idoneità alla guida non può essere valutata (consid. 4d-g; consid. 5a).</w:t>
      </w:r>
    </w:p>
    <w:p>
      <w:pPr>
        <w:pStyle w:val="Heading2"/>
      </w:pPr>
      <w:r>
        <w:t>Erwägungen</w:t>
      </w:r>
    </w:p>
    <w:p>
      <w:r>
        <w:rPr>
          <w:b/>
        </w:rPr>
        <w:t>E. 2</w:t>
      </w:r>
    </w:p>
    <w:p>
      <w:r>
        <w:t>a) Gemäss Art. 14 Abs. 2 lit. c des Strassenverkehrsgesetzes vom 19. Dezember 1958 (SVG; SR 741.01) darf der Führerausweis nicht erteilt werden, wenn der Bewerber dem Trunke oder anderen die Fahrfähigkeit herabsetzenden Süchten ergeben ist. Wird nachträglich festgestellt, dass die gesetzlichen Voraussetzungen zur Erteilung nicht oder nicht mehr bestehen, ist der Führerausweis nach Art. 16 Abs. 1 SVG zu entziehen. Ein solcher Sicherungsentzug dient gemäss Art. 30 Abs. 1 der Verordnung vom 27. Oktober 1976 über die Zulassung von Personen und Fahrzeugen zum Strassenverkehr (VZV; SR 741.51) der Sicherung des Verkehrs vor Führern, die aus medizinischen oder charakterlichen Gründen, wegen Trunksucht BGE 124 II 559 S. 562 oder anderen Süchten oder wegen einer anderen Unfähigkeit zum Führen von Motorfahrzeugen nicht geeignet sind. In solchen Fällen wird der Führerausweis gemäss Art. 17 Abs. 1bis SVG auf unbestimmte Zeit entzogen und der Entzug mit einer Probezeit von mindestens einem Jahr verbunden. b) Voraussetzung für einen Sicherungsentzug gemäss Art. 16 Abs. 1 in Verbindung mit Art. 14 Abs. 2 lit. c SVG ist das Vorliegen einer Sucht. Für die Trunksucht hat das Bundesgericht in BGE 104 Ib 46 E. 3a S. 48 ausgeführt, diese sei gegeben, wenn der Betreffende regelmässig so viel Alkohol konsumiere, dass seine Fahrfähigkeit vermindert werde und er diese Neigung zum übermässigen Alkoholkonsum durch den eigenen Willen nicht zu überwinden vermag. Vergleichbares gilt auch für die Drogensucht: Die Abhängigkeit von der Droge muss derart sein, dass der Betroffene mehr als jede andere Person der Gefahr ausgesetzt ist, sich ans Steuer eines Fahrzeugs in einem - dauernden oder zeitweiligen - Zustand zu setzen, der das sichere Führen nicht mehr gewährleistet ( BGE 105 Ib 385 E. 1b S. 387; BGE 120 Ib 305 E. 3c S. 308). Der Sicherungsentzug setzt den Nachweis einer derartigen Abhängigkeit voraus; der Verdacht einer Drogensucht rechtfertigt lediglich die vorsorgliche Aberkennung des Führerausweises während der Dauer der Abklärungen ( Art. 35 Abs. 3 VZV ; vgl. BGE 120 Ib 305 E. 5a S. 311).</w:t>
      </w:r>
    </w:p>
    <w:p>
      <w:r>
        <w:rPr>
          <w:b/>
        </w:rPr>
        <w:t>E. 3</w:t>
      </w:r>
    </w:p>
    <w:p>
      <w:r>
        <w:t>a) Ob im konkreten Fall eine derartige Abhängigkeit besteht, ist eine Tatfrage ( BGE 120 Ib 305 E. 4a S. 308). Im vorliegenden Fall hat das Verwaltungsgericht angenommen, der Beschwerdeführer sei drogenabhängig. An diese Sachverhaltsfeststellung einer richterlichen Behörde ist das Bundesgericht gemäss Art. 105 Abs. 2 OG gebunden, soweit der Sachverhalt nicht offensichtlich unrichtig, unvollständig oder unter Verletzung wesentlicher Verfahrensbestimmungen festgestellt wurde. b) Der Beschwerdeführer rügt, weder im angefochtenen Entscheid noch in dem ihm zu Grunde liegenden Gutachten des Instituts für Rechtsmedizin sei der Nachweis einer Drogenabhängigkeit erbracht worden. Die Schlussfolgerung des Gutachtens ist zugegebenermassen mehrdeutig: Einerseits geht der begutachtende Arzt davon aus, der Beschwerdeführer könne seinen Haschischkonsum nicht beenden, was für das Vorliegen einer Sucht spricht, andererseits kommt er zum Ergebnis, der Verdacht eines vorliegenden süchtigen Konsums von Haschisch habe nicht ausgeräumt werden können. c) Diese Formulierung spiegelt die mit der Feststellung einer Drogensucht generell verbundene Unsicherheit wieder: Solange BGE 124 II 559 S. 563 keine manifesten Folgeschäden vorliegen, ist es sehr schwierig, aus einer ein- oder sogar mehrmaligen Untersuchung des Betroffenen zuverlässige Schlüsse zu ziehen (vgl. RUDOLF HAURI-BIONDA, Drogen/Medikamente: Anlass und Möglichkeiten der Fahreignungsuntersuchung aus medizinischer Sicht, AJP 1994, S. 463). Den Angaben des Betroffenen, der um den Erhalt seines Führerausweises bangt, kann nicht ohne weiteres Glauben geschenkt werden. aa) Besondere Schwierigkeiten ergeben sich bei der Feststellung einer Abhängigkeit von Cannabis. Grundsätzlich gibt es bei Cannabis keine physische Abhängigkeit; der regelmässige Konsum kann allerdings zu einer gewissen psychischen Abhängigkeit führen (SEPHAN HARBORT, Rauschmitteleinnahme und Fahrsicherheit, Indikatoren - Analysen - Massnahmen, Stuttgart (u.a.) 1996, S. 106 Rz. 221; HANS HARALD KÖRNER, Betäubungsmittelgesetz, Arzneimittelgesetz, Kommentar, 4. Auflage, München 1994, Anh. CI, Rz. 237; THOMAS GESCHWINDE, Rauschdrogen, Marktformen und Wirkungsweisen, 3. Auflage, Berlin/Heidelberg/New York 1996 S. 51 Rz. 202 ff). Die für eine Cannabis-Abhängigkeit typischen Symptome (Teilnahmslosigkeit, Problemverdrängung, allgemeiner Aktivitätsverlust; sog. "amotivationales Syndrom") können jedoch auch auf andere Ursachen zurückzuführen sein (GESCHWINDE, a.a.O., S. 53 Rz. 207 f.). Zwar kann es bei einem länger andauernden Konsum von Haschisch zu einer chronischen Schädigung der Atemwege, Beeinträchtigungen der Lungenfunktion, Herz-Kreislauf-Störungen und Leberschädigungen kommen (KÖRNER, a.a.O., Rz. 237; GESCHWINDE, a.a.O., S. 56 Rz. 277); derartige Schäden sind jedoch ebenfalls nicht cannabis-spezifisch und können z.B. auch die Folge eines übermässigen Tabakkonsums sein. Der Nachweis von THC (bzw. seiner Metaboliten) im Urin ist noch lange nach dem Konsum möglich (PETER X. ITEN, Fahren unter Drogen- oder Medikamenteneinfluss, Forensische Interpretation und Begutachtung, Zürich 1994, S. 110 f.: fünf bis 30 Tage nach dem letzten Konsum), und lässt für sich allein keinen Rückschluss auf Zeitpunkt, Häufigkeit und Dosis des Haschischkonsums zu (THOMAS SIGRIST, Drogenschnelltests im Strassenverkehr, Kriminalistik 1996, S. 676). So wertete das Bundesgericht im unveröffentlichten Entscheid i.S. L. vom 31. Januar 1996 (E. 2c) den Umstand, dass alle Urinuntersuchungen des Betroffenen THC-positiv ausfielen, zwar als Indiz dafür, dass der Beschwerdeführer auf den Drogenkonsum aus eigener Willenskraft nicht verzichten könne; mangels zusätzlicher, für eine BGE 124 II 559 S. 564 Drogenabhängigkeit sprechender Indizien könne jedoch das Vorliegen einer Sucht nicht schlüssig beurteilt werden. bb) Ähnlich liegen die Umstände im vorliegenden Fall. Zwar ist die Tatsache, dass der Beschwerdeführer seinen Haschischkonsum auch während der laufenden ärztlichen Untersuchung nicht eingestellt hat, trotz des Risikos, seinen Führerausweis und damit auch die in Aussicht gestellte Arbeitsstelle zu verlieren, ein gewichtiges Indiz für das Vorliegen einer Abhängigkeit. Diese Erklärung ist aber nicht zwingend: Denkbar ist auch, dass der Beschwerdeführer die Möglichkeit eines Führerausweisentzugs nicht ernst genug nahm oder die Nachweisdauer von THC im Urin unterschätzte und seinen Haschischkonsum deshalb erst kurz vor den angesetzten Terminen unterbrach. d) Angesichts der Schwierigkeiten, eine Drogenabhängigkeit mit der gebotenen Sicherheit nachzuweisen, stellt sich die Frage, ob im Interesse der Verkehrssicherheit nicht der regelmässige Konsum von Drogen der Drogenabhängigkeit gleichzustellen ist, sofern dieser seiner Häufigkeit und Menge nach geeignet ist, die Fahreignung zu beeinträchtigen (in diesem Sinne bereits BGE 115 Ib 328 E. 1 S. 331; so auch Anhang III Ziff. 15 der Direktive 91/439/EWG vom 29. Juli 1991, wonach der Führerausweis nicht erteilt bzw. nicht erneuert werden darf, wenn der Bewerber oder Fahrzeugführer von psychotropen Stoffen abhängig ist oder, auch ohne abhängig zu sein, von solchen regelmässig übermässig Gebrauch macht; vgl. auch HAURI-BIONDA, a.a.O., S. 460; HARBORT, a.a.O., S. 240 Rz. 579). Auch in diesem Fall erscheint der Betroffene mehr als jede andere Person der Gefahr ausgesetzt, sich ans Steuer eines Fahrzeugs in einem - dauernden oder zeitweiligen - Zustand zu setzen, der das sichere Fahren nicht mehr gewährleistet. Im vorliegenden Fall hat der Beschwerdeführer selbst eingeräumt, dass er seit zehn Jahren regelmässig - ein- bis zweimal in der Woche - Haschisch konsumiert. Die Urinproben und sein Verhalten während der Untersuchung verdeutlichen, dass er dieses Konsumverhalten auch in der Zukunft fortsetzen will, auch wenn möglicherweise keine Abhängigkeit von Cannabis besteht.</w:t>
      </w:r>
    </w:p>
    <w:p>
      <w:r>
        <w:rPr>
          <w:b/>
        </w:rPr>
        <w:t>E. 4</w:t>
      </w:r>
    </w:p>
    <w:p>
      <w:r>
        <w:t>Voraussetzung für einen Sicherungsentzug ist aber jedenfalls, dass der regelmässige Drogenkonsum die Fahreignung beeinträchtigt, d.h. der Betroffene mehr als jede andere Person der Gefahr ausgesetzt ist, sich ans Steuer eines Fahrzeugs in einem - dauernden oder zeitweiligen - Zustand zu setzen, der das sichere Führen nicht mehr gewährleistet. BGE 124 II 559 S. 565 a) Zahlreiche Studien im In- und Ausland haben nachgewiesen, dass die Einnahme von Cannabis zu Beeinträchtigungen im Bereich der Wahrnehmung und der Psychomotorik, der kognitiven und affektiven Funktionen führt, welche die Fahrsicherheit aufheben können (vgl. ANDREA FRIEDRICH KOCH/PETER X. ITEN: Die Verminderung der Fahrfähigkeit durch Drogen oder Medikamente, Zürich 1994, S. 67; ITEN, a.a.O., S. 100; PETER SCHMIDT/NICOLE SCHEER/GÜNTER BERGHAUS, Cannabiskonsum und Fahrtüchtigkeit, Kriminalistik 1995, 243 ff.; IRMGARD MEININGER, Zur Fahruntüchtigkeit nach vorausgegangenem Cannabiskonsum, in: FS Hannskarl Salger, Köln/Berlin/Bonn/München 1995, S. 544 ff., insbes. 552; WERNER KANNHEISER/HERMANN MAUKISCH, Die verkehrsbezogene Gefährlichkeit von Cannabis und Konsequenzen für die Fahreignungsdiagnostik, in: Neue Zeitschrift für Verkehrsrecht [NZV] 1995, S. 419 ff.; HARBORT, a.a.O., S. 108 f. Rz. 231 ff.; LOTHAR HANS SCHREIBER, Cannabisforschung - Der aktuelle Stand der Dinge, in: Kriminalistik 1995, S. 805 f.). Dies kann beispielsweise zu einer Beeinträchtigung der dynamischen Sehschärfe (d.h. dem Erkennen sich bewegender Objekte) führen, zu einer Verlängerung der Reaktionszeit, zur Veränderung der Koordinationsfähigkeit oder zur fehlenden Genauigkeit von automatisierten Bewegungsabläufen. Als typische Fahrfehler gelten Schwierigkeiten beim Spurhalten, Abkommen von der Fahrbahn, falsches Einschätzen von Überholvorgängen, Verwechslung der inneren und äusseren Strassenbegrenzung, Zunahme der Kollisionshäufigkeit und überhöhte Geschwindigkeit (HARBORT, a.a.O., S. 109 Rz. 235). b) Allerdings ist die Wirkung von Cannabis sehr unterschiedlich, wobei nicht nur Quantität und Qualität des Stoffs eine Rolle spielen, sondern auch die körperliche und seelische Verfassung des Konsumenten, seine Rauschmittelerfahrenheit, sein Alter und seine Umgebung (HARBORT, a.a.O., S. 106 Rz. 220; GESCHWINDE, a.a.O., S. 35 f. Rz. 123 ff.; KÖRNER, a.a.O., Anh. CI Rz. 235). Es kann daher nicht ohne weiteres von der konsumierten Menge bzw. der THC-Konzentration im Blut auf fehlende Fahrfähigkeit geschlossen werden; Gefahrengrenzwerte, wie sie für die alkoholbedingte Fahrunfähigkeit existieren, fehlen für Cannabis wie für Drogen und Medikamente im Allgemeinen (FRANZ RIKLIN, Fahren unter Drogeneinfluss, strafrechtliche, verwaltungsrechtliche und strafprozessuale Aspekte, Strassenverkehrsrechtstagung Freiburg 1998, S. 10; ITEN, a.a.O., S. 20 f.). Immerhin sind verkehrsrelevante Ausfallerscheinungen zumindest bei hohen Cannabisdosierungen mit hoher BGE 124 II 559 S. 566 Wahrscheinlichkeit zu erwarten (vgl. MEININGER, a.a.O., S. 553; HARBORT, a.a.O., S. 109 Rz. 236); Gleiches gilt beim kombinierten Konsum von Alkohol und Cannabis infolge einer gegenseitigen Potenzierung beider Stoffe (GESCHWINDE, a.a.O., S. 29 Rz. 101; HARBORT, a.a.O., S. 109 Rz. 237; ITEN, a.a.O., S. 102; MEININGER, a.a.O., S. 552). c) Zu signifikanten Leistungsverschlechterungen kommt es vor allem im akuten Rausch, d.h. in den ersten Stunden nach dem Haschischkonsum (SCHMIDT/SCHEER/BERGHAUS, a.a.O., S. 245 f.). Zur maximalen Zeitdauer der Fahruntüchtigkeit gehen die Meinungen auseinander (vgl. SCHMIDT/ SCHEER/BERGHAUS, a.a.O., S. 243 ff.: höchstens drei Stunden nach Einnahme; KANNHEISER/MAUKISCH, a.a.O., S. 423: bis zu sieben Stunden; HARBORT, a.a.O., S. 109 Rz. 236: mindestens sechs und höchstens 24 Stunden). Das Bundesamt für Strassen geht in seiner Vernehmlassung davon aus, dass der Cannabiskonsum die Fahrfähigkeit während insgesamt rund acht Stunden beeinträchtigen kann. Nicht abschliessend geklärt ist, inwieweit es beim Cannabiskonsum zu sogenannten «flash-backs» oder «Echorausch»-Effekten kommen kann, d.h. zu Episoden eines fiktiven Rauschzustands nach drogenfreien Intervallen ohne erneute Drogenzufuhr (Übersicht bei HARBORT, a.a.O., S. 243 ff. Rz. 589 ff. und KANNHEISER/MAUKISCH, a.a.O., S. 422 f.; vgl. auch Beschluss des deutschen Bundesverfassungsgerichts vom 24. Juni 1993, E. I3b/cc, NZV 1993, 413 ff., 415 = BVerfGE 89, 69 ff., insbes. S. 88 f.). Derartige Effekte scheinen zumindest beim reinen Cannabiskonsum selten zu sein (vgl. GESCHWINDE, a.a.O., S. 39 Rz. 136; KÖRNER, a.a.O., Rz. 242), d.h. sie sind eher bei Polytoxikomanie, insbesondere beim kombinierten Konsum von Cannabis und anderen Halluzinogenen zu erwarten (KANNHEISER/MAUKISCH, a.a.O., S. 423, HARBORT, a.a.O., S. 244 Rz. 591). d) Im vorliegenden Fall haben die Urinproben den vom Beschwerdeführer nie bestrittenen regelmässigen Konsum von Haschisch bestätigt. Es gibt keine Anhaltspunkte dafür, dass seine Angaben zu Dauer (seit zehn Jahren) und Häufigkeit (ein- bis zweimal wöchentlich) falsch sind. Als Dosis gab der Beschwerdeführer bei der polizeilichen Einvernahme 0,3 g Haschisch an, d.h. eine äussert geringe Menge. Auch wenn diese Angabe nicht zutreffen sollte, liegen jedenfalls keine Anhaltspunkte für einen massiven Cannabiskonsum vor. Vielmehr ist - nach dem jetzigen Erkenntnisstand - von einem zwar regelmässigen, aber kontrollierten und mässigen Haschischkonsum auszugehen. Zwar liegen gewisse Indizien für die zusätzliche Einnahme anderer Drogen vor (Kokainfund im BGE 124 II 559 S. 567 April 1997; einmalige amphetamin-positive Urinprobe). Nähere Feststellungen hierzu fehlen jedoch, insbesondere ergab die Untersuchung keine Anzeichen für den chronischen oder aktuellen Konsum weiterer Drogen. Im Folgenden sind daher nur die Auswirkungen des erwiesenen regelmässigen Haschischkonsums auf die Fahreignung zu prüfen. e) Sollten die Angaben des Beschwerdeführers über die eingenommene Menge zutreffen, erscheint es bereits fraglich, ob überhaupt ein Einfluss des Cannabiskonsums auf die Fahrfähigkeit anzunehmen ist (vgl. SCHMIDT/SCHEER/BERGHAUS, a.a.O., S. 244), zumal keine Anhaltspunkte für einen gleichzeitigen Konsum von Alkohol bestehen. Aber selbst bei der Einnahme grösserer Cannabismengen, welche geeignet sind, die Fahrfähigkeit zu beeinträchtigen, kann nicht ohne weiteres auf eine fehlende Fahreignung geschlossen werden. Dies hängt vielmehr davon ab, ob der Beschwerdeführer in der Lage ist, Haschischkonsum und Strassenverkehr ausreichend zu trennen, oder ob die naheliegende Gefahr besteht, dass er im akuten Rauschzustand am motorisierten Strassenverkehr teilnimmt (so auch das deutsche Bundesverwaltungsgericht, Beschluss vom 23. August 1996, NZV 1996, 467, sowie Verwaltungsgerichtshof Mannheim, Beschluss vom 30. August 1993, NZV 1994, 47). Hierfür sind u.a. seine Konsumgewohnheiten (Ort und Zeit des Haschischkonsums; kombinierte Einnahme weiterer Drogen) und seine Persönlichkeit von Bedeutung: Erkennt der Beschwerdeführer die Gefährlichkeit von Cannabis für den Strassenverkehr und kann ihm zugetraut werden, nach dem Haschischkonsum auf das Autofahren zu verzichten? Es ist einzuräumen, dass derartige Feststellungen und Prognosen schwierig sind. Andererseits aber ist der Sicherungsentzug ein schwerwiegender Eingriff in den Persönlichkeitsbereich des Betroffenen, der umfassende Abklärungen voraussetzt ( BGE 120 Ib 305 E. 4b S. 309; BGE 104 Ib 46 E. 3a S. 48). f) Bisher ist der Beschwerdeführer nie mit Drogen im Strassenverkehr auffällig geworden. Allerdings ist sein Leumund im Strassenverkehr insgesamt schlecht: Als Jugendlichem wurde ihm der Mofa-Führerausweis mehrfach entzogen. 1982 erfolgte der Entzug des Lernfahrausweises; 1984 kam es zu einem Warnungsentzug des Führerausweises für Personenwagen. 1985 entzog ihm die Justiz- und Polizeidirektion des Kantons Zug den Führerausweis wegen wiederholter Verkehrsregelverletzungen auf unbestimmte Zeit. Nach positivem Ausgang einer verkehrspsychologischen Eignungsuntersuchung wurde ihm der Führerausweis 1987 wieder ausgehändigt. BGE 124 II 559 S. 568 Vier Jahre später erfolgte ein erneuter zweimonatiger Warnungsentzug des Führerausweises, diesmal wegen Fahrens in angetrunkenem Zustand (1,16-1,61%o). Dieser Vorfall lässt vermuten, dass der Beschwerdeführer - zumindest damals - mehr Alkohol konsumierte, als er bei seiner Begutachtung angegeben hat. Allerdings liegt der Vorfall sieben Jahre zurück; seither sind keine weiteren Vorkommnisse im Strassenverkehr bekannt. Es gibt auch keine Hinweise dafür, dass die Verkehrsregelverletzungen, die 1985 zum Sicherungsentzug führten (Missachtung eines Rotlichts; Nichtgewähren des Vortrittsrechts gegenüber Schulkindern, die auf einem Fussgängerstreifen die Fahrbahn überqueren wollten), unter Drogeneinfluss begangen wurden. Auch bei der Personenkontrolle im April 1997, bei welcher der Beschwerdeführer in seinem Fahrzeug angetroffen wurde, fanden sich keine Anzeichen für einen aktuellen Konsum von Haschisch. g) Unter diesen Umständen kann nicht ohne weiteres vom Haschischkonsum des Beschwerdeführers auf die fehlende Fahreignung geschlossen werden. Nach dem Gesagten lassen die Sachverhaltsfeststellungen des Verwaltungsgerichts keine abschliessende Beurteilung der Fahreignung des Beschwerdeführers zu. Sie erweisen sich damit als unvollständig.</w:t>
      </w:r>
    </w:p>
    <w:p>
      <w:r>
        <w:rPr>
          <w:b/>
        </w:rPr>
        <w:t>E. 5</w:t>
      </w:r>
    </w:p>
    <w:p>
      <w:r>
        <w:t>a) Die Verwaltungsgerichtsbeschwerde ist daher gutzuheissen. Der angefochtene Entscheid ist aufzuheben und die Sache zu weiteren Abklärungen und erneutem Entscheid an das Verwaltungsgericht zurückzuweisen. Dieses wird ergänzende Abklärungen vornehmen (bzw. anordnen) müssen, insbesondere hinsichtlich der Persönlichkeit des Beschwerdeführers, seiner Vorgeschichte (früherer Alkohol- bzw. Drogenmissbrauch? Straffälligkeit im Zusammenhang mit Betäubungsmitteln?) und seinem bisherigen Verhalten im Strassenverkehr (insbesondere zu einem möglichen Zusammenhang der SVG-Vorfälle mit Drogenkonsum). Weiter wird es (soweit möglich) Feststellungen treffen müssen zu Menge, Häufigkeit und Umständen des Cannabiskonsums des Beschwerdeführers sowie zur Frage, ob dieser neben Cannabis regelmässig weitere Drogen und/oder Alkohol konsumiert. Hierzu ist der Beschwerdeführer - vom Gericht selbst und/oder von einem Experten - zu befragen. Daneben können weitere medizinische Untersuchungen angeordnet werden. Dabei muss dem Beschwerdeführer von vornherein klar gemacht werden, dass es nicht genügt, den Cannabiskonsum erst kurz vor dem Untersuchungstermin abzusetzen (ansonsten die Urinproben wiederum positiv ausfallen würden), sondern negative BGE 124 II 559 S. 569 Testergebnisse nur bei völliger Abstinenz möglich sind. Der vollständige Verzicht auf Cannabis während der Untersuchungsperiode kann dem Beschwerdeführer umso eher zugemutet werden, als es sich um eine gesetzlich verbotene Droge handelt und kein anderes Mittel ersichtlich ist, um den bestehenden Verdacht einer Drogensucht zu entkräften. Verweigert der Beschwerdeführer seine Mitwirkung bei derartigen Untersuchungsmassnahmen, können daraus negative Schlüsse auf seine Fahreignung gezogen werden. b) Durch die Rückweisung ans Verwaltungsgericht wird das Verfahren in das Stadium zurückversetzt, in welchem es sich vor Erlass des angefochtenen Urteils befand. Da der Beschwerde an das Verwaltungsgericht die aufschiebende Wirkung entzogen worden war, bleiben die vom Justiz- und Polizeidepartement angeordneten Massnahmen (Führerausweisentzug und Fahrverbot) somit bis zur allfälligen Anordnung anderer Massnahmen durch die Vorinstanz aufrecht. Dies wird zur Klarstellung im Urteilsdispositiv festgehalten.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