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480</w:t>
      </w:r>
    </w:p>
    <w:p>
      <w:r>
        <w:t>Bundesgericht (BGE), 1998-01-01, DE</w:t>
      </w:r>
    </w:p>
    <w:p>
      <w:r>
        <w:rPr>
          <w:b/>
        </w:rPr>
        <w:t xml:space="preserve">Quelle: </w:t>
      </w:r>
      <w:r>
        <w:t>https://mcp.opencaselaw.ch/entscheid/bge_BGE_124_II_480</w:t>
      </w:r>
    </w:p>
    <w:p>
      <w:r>
        <w:t>FR: ATF 124 II 480</w:t>
      </w:r>
    </w:p>
    <w:p>
      <w:r>
        <w:t>IT: DTF 124 II 480</w:t>
      </w:r>
    </w:p>
    <w:p>
      <w:pPr>
        <w:pStyle w:val="Heading2"/>
      </w:pPr>
      <w:r>
        <w:t>Regeste</w:t>
      </w:r>
    </w:p>
    <w:p>
      <w:r>
        <w:t>Regeste Art. 50 EMRK, Art. 53 EMRK; Art. 113 Abs. 3 BV, Art. 114bis Abs. 3 BV; Art. 139a OG; Haftung der Erben für die vom Erblasser verschuldete Busse (Art. 130 Abs. 1 BdBSt); Revision des bundesgerichtlichen Urteils wegen Feststellung einer Verletzung der Europäischen Menschenrechtskonvention (i.c. Art. 6 Ziff. 2) durch den Europäischen Gerichtshof für Menschenrechte. Art. 139a OG ist auch anwendbar auf Entscheide, die vor dem Inkrafttreten dieser Bestimmung gefällt wurden, wenn die Frist zur Anfechtung solcher Entscheide mit dem Revisionsgesuch erst nach diesem Zeitpunkt abläuft (E. 1b). Verhältnis von Art. 139a OG zu Art. 50 EMRK. Die Revision nach Art. 139a OG ist nur zulässig, wenn Wiedergutmachung nicht anderweitig möglich ist. Der Schuldvorwurf, der den Gesuchstellern nach dem Urteil des Gerichtshofes zu Unrecht gemacht wurde, weil sie für die vom Erblasser verschuldete Busse haftbar erklärt wurden (Art. 130 Abs. 1 BdBSt), kann nur durch Wiederaufnahme des staatlichen Verfahrens beseitigt werden (E. 2). Die EMRK-widrige Norm ist nicht mehr anzuwenden, auch wenn der Gerichtshof nur den in Anwendung dieser Norm ergangenen individuell-konkreten Anwendungsakt als konventionswidrig bezeichnet hat. Verhältnis von Art. 139a OG zu Art. 113 Abs. 3 und 114bis Abs. 3 BV (E. 3). Rückerstattung der Steuerbusse; Verzinsung (E. 4).</w:t>
      </w:r>
    </w:p>
    <w:p>
      <w:r>
        <w:t>Regeste Art. 50 CEDH, art. 53 CEDH; art. 113 al. 3 Cst., art. 114bis al. 3 Cst.; art. 139a OJ; responsabilité des héritiers pour les amendes encourues par le défunt (art. 130 al. 1 AIFD); révision de l'arrêt du Tribunal fédéral en raison de la constatation par la Cour européenne des droits de l'homme d'une violation de la Convention européenne des droits de l'homme (i.c. art. 6 ch. 2). L'art. 139a OJ s'applique également aux décisions qui ont été prises avant l'entrée en vigueur de cette disposition, lorsque le délai pour déposer une demande de révision à l'encontre de ces décisions n'arrive à échéance que postérieurement à cette date (consid. 1b). Rapport de l'art. 139a OJ avec l'art. 50 CEDH. La révision au sens de l'art. 139a OJ n'est recevable que si la réparation n'est pas possible autrement. Le jugement de culpabilité qui, selon l'arrêt de la Cour, a été prononcé à tort à l'encontre des requérants puisqu'ils ont été tenus responsables des amendes encourues par le défunt (art. 130 al. 1 AIFD), ne peut être écarté que par la reprise de la procédure étatique (consid. 2). La norme contraire à la CEDH ne doit plus être appliquée, même si la Cour n'a considéré comme contraire à la Convention que l'acte individuel et concret pris en application de cette norme. Rapport entre l'art. 139a OJ et les art. 113 al. 3 et 114bis al. 3 Cst. (consid. 3). Remboursement de l'amende; paiement des intérêts (consid. 4).</w:t>
      </w:r>
    </w:p>
    <w:p>
      <w:r>
        <w:t>Regesto Art. 50 CEDU, art. 53 CEDU; art. 113 cpv. 3 Cost., art. 114bis cpv. 3 Cost.; art. 139a OG, responsabilità degli eredi per le multe in cui è incorso il defunto (art. 130 cpv. 1 DIFD); revisione della sentenza del Tribunale federale in seguito all'accertamento da parte della Corte europea dei diritti dell'uomo di una violazione della Convenzione europea dei diritti dell'uomo (i.c. art. 6 n. 2). L'art. 139a OG si applica anche alle decisioni emanate prima dell'entrata in vigore di questa disposizione, quando il termine per depositare una domanda di revisione contro queste decisioni giunge a scadenza solo posteriormente a tale data (consid. 1b). Rapporto tra l'art. 139a OG e l'art. 50 CEDU. La revisione ai sensi dell'art. 139a OG è ammissibile solo se la riparazione non è possibile altrimenti. Il giudizio di colpevolezza che, secondo la sentenza della Corte, è stato pronunciato a torto nei confronti degli istanti, poiché tenuti responsabili delle multe in cui è incorso il defunto (art. 130 cpv. 1 DIFD), non può essere eliminato che con la ripresa della procedura statale (consid. 2). La norma contraria alla CEDU non deve più essere applicata, anche se la Corte ha ritenuto che solo l'atto individuale e concreto emanato in applicazione della medesima era lesivo della Convenzione. Rapporto tra l'art. 139a OG e gli art. 113 cpv. 3 e 114bis cpv. 3 Cost. (consid. 3). Rimborso della multa; pagamento degli interessi (consid. 4).</w:t>
      </w:r>
    </w:p>
    <w:p>
      <w:pPr>
        <w:pStyle w:val="Heading2"/>
      </w:pPr>
      <w:r>
        <w:t>Erwägungen</w:t>
      </w:r>
    </w:p>
    <w:p>
      <w:r>
        <w:rPr>
          <w:b/>
        </w:rPr>
        <w:t>E. 1</w:t>
      </w:r>
    </w:p>
    <w:p>
      <w:r>
        <w:t>a) Das Bundesamt für Justiz hat dem Anwalt der Gesuchsteller das Urteil des Europäischen Gerichtshofes vom 29. August 1997 am 2. September 1997 zugesandt. Mit dem Revisionsgesuch vom 15. September 1997 haben die Gesuchsteller die Frist von 90 Tagen, die Art. 141 Abs. 1 lit. c OG vorsieht, gewahrt. b) Art. 139a OG , auf den das Revisionsgesuch sich stützt, wurde mit der Änderung vom 4. Oktober 1991 eingeführt und steht seit dem 15. Februar 1992 in Kraft. Die Vorschrift bildete im Zeitpunkt der Einreichung des Revisionsgesuchs (15. September 1997), nicht jedoch im Zeitpunkt, da das hier angefochtene Urteil des Bundesgerichts gefällt wurde (5. Juli 1991), geltendes Recht, so dass sich die intertemporalrechtliche Frage stellt. Ziff. 3 Abs. 1 der Schlussbestimmungen der Änderung vom 4. Oktober 1991 des Bundesgesetzes über die Organisation der Bundesrechtspflege (OG) bestimmt: Dieses Gesetz ist auf die nach seinem Inkrafttreten eingeleiteten Verfahren des Bundesgerichts und des Eidgenössischen Versicherungsgerichts anwendbar, auf ein Beschwerde- oder Berufungsverfahren jedoch nur dann, wenn auch der angefochtene Entscheid nach dem Inkrafttreten dieses Gesetzes ergangen ist. Die Revision nach Art. 139a OG wird vom Vorbehalt, den die Schlussbestimmung für Beschwerden und Berufungen aufstellt, nicht erfasst. Revisionsgesuche sind somit auch dann nach neuem Verfahrensrecht zu beurteilen, wenn der angefochtene Entscheid unter dem alten Recht gefällt worden ist, die Frist zur Anfechtung dieses Entscheides jedoch erst unter dem neuen Recht abläuft. So verhält es sich hier. Dass Ziff. 3 Abs. 1 der Schlussbestimmung die Revisionsgesuche nicht ausdrücklich erwähnt, rechtfertigt es nicht, eine Lücke anzunehmen und Revisionsgesuche gleich zu behandeln wie Berufungen und Beschwerden. Mit der Änderung vom 4. Oktober 1991 wollten Bundesrat und Parlament die zur Entlastung des Bundesgerichts unerlässlichen Massnahmen, aber auch die für die Einhaltung der Konventionsgarantien notwendigen Anpassungen der Verfahrensgesetze des Bundes möglichst rasch einführen, BGE 124 II 480 S. 484 nachdem eine erste Vorlage vom 23. Juni 1989 an der Volksabstimmung vom 1. April 1990 gescheitert war (vgl. BBl 1991 II 467, 471; AB 1991 N 1309, S 865). Es ist nicht anzunehmen, dass der Gesetzgeber die Revision nach dem neuen Art. 139a OG dann nicht zulassen wollte, wenn der angefochtene Entscheid noch unter altem Recht gefällt wurde, die Frist zur Anfechtung dieses Entscheides beim Inkrafttreten des neuen Rechts noch läuft oder noch gar nicht zu laufen begonnen hat. Verfahren vor den Strassburger Instanzen dauern oft sehr lange. Im vorliegenden Fall vergingen von der Einreichung der Individualbeschwerde bis zum Entscheid des Gerichtshofes mehr als fünf Jahre. Der Vorbehalt in Ziff. 3 Abs. 1 der Schlussbestimmungen bezüglich der Berufungs- und Beschwerdeverfahren bezweckt, Entscheide nicht beliebig nach altem oder neuem Verfahrensrecht anfechten zu lassen, wenn die Frist dazu erst unter dem neuen Recht abläuft (vgl. auch BGE 115 II 97 ff., besonders E. 2c S. 101; ferner Urteil vom 30. September 1997 i.S. F., Pra 1998 Nr. 20 E. 3b in fine). Die Revision nach Art. 139a OG wurde indessen eingeführt, damit die Schweiz ihren völkerrechtlichen Verpflichtungen aus der Konvention ( Art. 50 und 53 EMRK ) nachkommen kann. Auf ein Revisionsgesuch nach Art. 139a OG nur deshalb nicht einzutreten, weil das Verfahren vor den Strassburger Instanzen lange gedauert hat, würde deshalb dem Sinngehalt des Gesetzes widersprechen. Die Revision nach Art. 139a OG muss somit auch dann zulässig sein, wenn der angefochtene Entscheid vor dem Zeitpunkt des Inkrafttretens des neuen Rechts gefällt worden ist, die Frist zur Anfechtung dieses Entscheides aber erst nach diesem Zeitpunkt abläuft. c) Auf das Revisionsgesuch, das auch den übrigen formellen Anforderungen genügt, ist somit einzutreten.</w:t>
      </w:r>
    </w:p>
    <w:p>
      <w:r>
        <w:rPr>
          <w:b/>
        </w:rPr>
        <w:t>E. 2</w:t>
      </w:r>
    </w:p>
    <w:p>
      <w:r>
        <w:t>Stellt das Bundesgericht fest, dass die Revision geboten, aber eine Vorinstanz zuständig ist, so überweist es ihr die Sache zur Durchführung des Revisionsverfahrens.</w:t>
      </w:r>
    </w:p>
    <w:p>
      <w:r>
        <w:rPr>
          <w:b/>
        </w:rPr>
        <w:t>E. 3</w:t>
      </w:r>
    </w:p>
    <w:p>
      <w:r>
        <w:t>Mit der Aufhebung des Urteils des Bundesgerichts vom 5. Juli 1991 steht das Verfahren zur Neubeurteilung der Verwaltungsgerichtsbeschwerde vom 21. Dezember 1990 wieder offen ( Art. 144 Abs. 1 OG ). a) Der Europäische Gerichtshof für Menschenrechte hat festgestellt, die Haftung der Erben für die vom Erblasser verschuldete Steuerbusse verstosse gegen die Konvention. Diese Feststellung beschränkt sich zwar auf den im Einzelfall ergangenen "innerstaatlichen Vollzugsakt", das heisst auf das vor den Strassburger Organen angefochtene Urteil des Bundesgerichts, doch wurde dieses unmittelbar durch eine "bestimmte Gesetzeslage determiniert", nämlich Art. 130 Abs. 1 BdBSt , den das Bundesgericht anzuwenden hatte (vgl. JÖRG POLAKIEWICZ, Die Verpflichtungen der Staaten aus den Urteilen des europäischen Gerichtshofs für Menschenrechte, Berlin, Heidelberg usw. 1993, S. 215 ff., besonders 253 ff.). Gemäss dieser Vorschrift haften die Erben "bis zur Höhe ihrer Erbteile solidarisch für die vom Erblasser hinterzogene Steuer und von ihm verwirkten Bussen ohne Rücksicht auf ein eigenes Verschulden." Diese Bestimmung erweist sich nach den Motiven, die der Gerichtshof seinem Entscheid zu Grunde gelegt hat, als konventionswidrig. Wortlaut und Sinn von Art. 130 Abs. 1 BdBSt sind klar, so dass ein mit der Konvention im Einklang stehendes Resultat sich auch nicht durch eine "konventionsfreundliche" Auslegung des Gesetzes erzielen lässt. Die Schweiz kann somit ihren Verpflichtungen aus Art. 50 und 53 EMRK nur nachkommen, wenn sie diese Norm nicht anwendet. Das muss gelten, obschon der Gerichtshof zum Gesetz nicht ausdrücklich Stellung genommen, sondern den individuell-konkreten Anwendungsakt als konventionswidrig bezeichnet hat. Nur in seltenen Fällen stellen nämlich die EMRK-Organe ausdrücklich fest, dass das Gesetz selbst die Konvention verletze (MARK E. VILLIGER, Die Wirkungen der Entscheide der EMRK-Organe im innerstaatlichen Recht, namentlich in der Schweiz, ZSR 104/1985 I S. 495). Es ist nicht anzunehmen, dass der Bundesgesetzgeber bei der Einführung von Art. 139a OG die Wiedergutmachung durch Revision auf die Fälle beschränkt haben BGE 124 II 480 S. 487 wollte, wo der Gerichtshof die Konventionswidrigkeit des Gesetzes ausdrücklich festgestellt hat. Eine solche Absicht ergibt sich auch aus den Materialien nicht (BBl 1985 II 860 ff., 893; 1991 II 508 f., 529 f.; AB 1987 N 380; 1988 S 261 ; 1991 N 1309 , S 868). Das Bundesgericht hat daher dem Art. 130 Abs. 1 BdBSt , soweit die Bestimmung sich auf Grund der Entscheidung des Gerichtshofes als konventionswidrig erwiesen hat, die Anwendung zu versagen. Diese Auslegung von Art. 139a OG steht zu Art. 113 Abs. 3 und 114bis Abs. 3 BV nicht im Widerspruch. Nach diesen Bestimmungen ist das Bundesgericht nicht nur an die Bundesgesetzgebung, zu welcher auch der Bundesratsbeschluss vom 9. Dezember 1940 über die Erhebung einer direkten Bundessteuer gehört ( BGE 117 Ib 367 E. 1a), sondern auch an die von der Bundesversammlung genehmigten Staatsverträge gebunden. Die Europäische Menschenrechtskonvention ist somit für das Bundesgericht nicht weniger verbindlich als die Bundesgesetzgebung. Die Verfassungsbestimmungen lösen jedoch den Konflikt nicht, der sich ergibt, wenn ein Bundesgesetz einem Staatsvertrag, hier der Europäischen Menschenrechtskonvention, widerspricht (vgl. BGE 117 Ib 367 E. 2). Insofern stellt Art. 139a OG eine Sondernorm dar, die nach ihrem Sinn und Zweck es dem Richter verbietet, ein Gesetz weiterhin anzuwenden, wenn auf Grund einer Entscheidung des Gerichtshofes oder des Ministerkomitees festgestellt worden ist, dass es der Europäischen Menschenrechtskonvention widerspricht. b) Ist aber Art. 130 Abs. 1 BdBSt auf Grund der Entscheidung des Gerichtshofes insoweit unanwendbar geworden, so können die Gesuchsteller und Beschwerdeführer nicht für die Bezahlung der vom Erblasser verwirkten Busse haftbar erklärt werden. Ihre Verwaltungsgerichtsbeschwerde ist gutzuheissen, soweit sie sich gegen die Steuerbusse richtet. Hingegen ist die mit Entscheid der Bundessteuer-Rekurskommission vom 19. September 1990 auf Fr. 8'870.40 festgesetzte Nachsteuer zu bestätigen mit den Erwägungen, die das Bundesgericht bereits im Entscheid vom 5. Juli 1991 (E. 2a) angestellt hat. Auch der Gerichtshof konnte darin, dass die Erben für die Nachsteuer solidarisch haftbar erklärt wurden, keine Menschenrechtsverletzung erkennen. Insoweit wird der aufgehobene Entscheid durch den Revisionsgrund nicht berührt und ist das Bundesgericht an sein früheres Urteil und dessen Erwägungen gebunden. Die Beschwer-deführer verlangen denn auch - mit Recht - keine Revision des Entscheides in Bezug auf die Nachsteuern. BGE 124 II 480 S. 488</w:t>
      </w:r>
    </w:p>
    <w:p>
      <w:r>
        <w:rPr>
          <w:b/>
        </w:rPr>
        <w:t>E. 4</w:t>
      </w:r>
    </w:p>
    <w:p>
      <w:r>
        <w:t>Die Gesuchsteller beantragen ferner, dass die kantonale Steuerverwaltung verpflichtet werde, den Gesuchstellern die bezahlte Busse von Fr. 2'882.90 samt Zins zurückzuzahlen. Es kann offen bleiben, inwieweit neue Tatsachen und Rechtsbegehren in einem Revisionsgesuch zuzulassen sind (vgl. Poudret, Commentaire de la loi fédérale d'organisation judiciaire, Art. 140 N 4 ). Hebt das Bundesgericht sein früheres Urteil auf und entscheidet neu, dass den Beschwerdeführern keine Busse auferlegt werden dürfe, so haben die kantonalen Behörden die bereits bezahlten Beträge zurückzuerstatten. Dieses Vorgehen entspricht ständiger Praxis des Bundesgerichts in Steuersachen, weil Veranlagungsverfahren und Steuerbezugsverfahren verschiedene Verfahrensabschnitte darstellen. Die exakte Berechnung kann deshalb sinnvollerweise nicht durch das Bundesgericht vorgenommen werden. Im vorliegenden Fall kommt dazu, dass auf Grund der Vorbringen im Revisionsgesuch nicht feststeht, wer von den solidarisch haftbar erklärten Gesuchstellern welchen Betrag der Busse bezahlt hat und rückerstattungsberechtigt ist. Art. 139a OG schreibt auch nicht vor, dass die Wiedergutmachung zwingend durch das Bundesgericht zu erfolgen habe. Das ergibt sich daraus, dass Art. 139a Abs. 1 OG ein Revisionsgesuch nur insoweit zulässt, als die Wiedergutmachung "nur durch (diese) Revision möglich ist". Aus diesen Gründen rechtfertigt es sich, dass die zuständige kantonale Behörde über die Rückerstattung der Steuerbusse befindet. Sie wird dabei zu beachten haben, dass nach der Rechtsprechung des Europäischen Gerichtshofes für Menschenrechte Forderungen regelmässig nach den jeweils geltenden landesüblichen Ansätzen zu verzinsen sind, auch wenn das Landesrecht die Verzinsung nicht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