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383</w:t>
      </w:r>
    </w:p>
    <w:p>
      <w:r>
        <w:t>Bundesgericht (BGE), 1998-01-01, DE</w:t>
      </w:r>
    </w:p>
    <w:p>
      <w:r>
        <w:rPr>
          <w:b/>
        </w:rPr>
        <w:t xml:space="preserve">Quelle: </w:t>
      </w:r>
      <w:r>
        <w:t>https://mcp.opencaselaw.ch/entscheid/bge_BGE_124_II_383</w:t>
      </w:r>
    </w:p>
    <w:p>
      <w:r>
        <w:t>FR: ATF 124 II 383</w:t>
      </w:r>
    </w:p>
    <w:p>
      <w:r>
        <w:t>IT: DTF 124 II 383</w:t>
      </w:r>
    </w:p>
    <w:p>
      <w:pPr>
        <w:pStyle w:val="Heading2"/>
      </w:pPr>
      <w:r>
        <w:t>Regeste</w:t>
      </w:r>
    </w:p>
    <w:p>
      <w:r>
        <w:t>Regeste Art. 5 VwVG (Feststellungsverfügung); Art. 82 BVG, Art. 1 BVV 3 (Anerkennung von Formen der gebundenen Selbstvorsorge, Säule 3a). Instanzenzug (E. 1). Über die Anerkennung eines Vertragsmodells als Vorsorgeversicherung oder Vorsorgevereinbarung der Säule 3a hat die Eidgenössische Steuerverwaltung mit beschwerdefähiger Verfügung zu entscheiden (E. 2 u. 3).</w:t>
      </w:r>
    </w:p>
    <w:p>
      <w:r>
        <w:t>Regeste Art. 5 PA (décision de constatation); art. 82 LPP, art. 1 OPP 3 (reconnaissance de formes de prévoyance assimilées à la prévoyance professionnelle, 3ème pilier). Voies de droit (consid. 1). Le problème de la reconnaissance d'un modèle de contrat comme contrat de prévoyance liée ou convention de prévoyance liée (3ème pilier) est du ressort de l'Administration fédérale des contributions, à qui il appartient de prendre une décision susceptible de recours (consid. 2 et 3).</w:t>
      </w:r>
    </w:p>
    <w:p>
      <w:r>
        <w:t>Regesto Art. 5 PA (decisione di constatazione); art. 82 LPP, art. 1 OPP 3 (riconoscimento di forme di previdenza individuale vincolata, pilastro 3a). Rimedi di diritto (consid. 1). Il riconoscimento di un modello di contratto quale contratto di previdenza vincolata o convenzione di previdenza vincolata (pilastro 3a) incombe all'Amministrazione federale delle contribuzioni, la quale deve emanare una decisione suscettibile di ricorso (consid. 2 e 3).</w:t>
      </w:r>
    </w:p>
    <w:p>
      <w:pPr>
        <w:pStyle w:val="Heading2"/>
      </w:pPr>
      <w:r>
        <w:t>Erwägungen</w:t>
      </w:r>
    </w:p>
    <w:p>
      <w:r>
        <w:rPr>
          <w:b/>
        </w:rPr>
        <w:t>E. 1</w:t>
      </w:r>
    </w:p>
    <w:p>
      <w:r>
        <w:t>Gemäss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Der angefochtene Entscheid des Eidgenössischen Finanzdepartements ist eine Verfügung im Sinne von Art. 5 VwVG . Das Departement gelangte gestützt auf das Verwaltungsverfahrensrecht des Bundes sowie die Gesetzgebung über die berufliche Vorsorge, die direkte Bundessteuer (Bundesgesetz vom 14. Dezember 1990 über die direkte Bundessteuer, DBG; SR 642.11) und die Steuerharmonisierung (Bundesgesetz vom 14. Dezember 1990 über die Harmonisierung der direkten Steuern der Kantone und Gemeinden, StHG; SR 642.14) zum Ergebnis, dass die Eidgenössische Steuerverwaltung entgegen der Auffassung der Beschwerdeführerin nicht in Form einer Verfügung darüber zu befinden habe, ob ein zur Prüfung vorgelegtes Vorsorgemodell den gesetzlichen Vorschriften der Säule 3a entspricht, weshalb keine unrechtmässige Verweigerung einer BGE 124 II 383 S. 385 Verfügung im Sinne von Art. 70 VwVG vorliege. Die Beschwerde an eine Rekurskommission als Vorinstanz des Bundesgerichts ( Art. 98 lit. e OG ) ist gesetzlich nicht vorgesehen. Die Zuständigkeit der Eidgenössischen Steuerrekurskommission bezieht sich auf die Stempelabgaben, die Mehrwertsteuer und die Verrechnungssteuer (PETER UEBERSAX, Zur Entlastung der eidgenössischen Gerichte durch eidgenössische Schieds- und Rekurskommissionen sowie durch die Neuregelung des verwaltungsrechtlichen Klageverfahrens, AJP 1994 S. 1234), nicht aber auf die direkte Bundessteuer oder die Steuerharmonisierung. Sodann handelt es sich weder bei der Eidgenössischen Steuerverwaltung noch beim Eidgenössischen Finanzdepartement um eine Aufsichtsbehörde im Sinne von Art. 61 ff. BVG , so dass auch die Beschwerde an die Eidgenössische Beschwerdekommission der beruflichen Alters-, Hinterlassenen- und Invalidenvorsorge ( Art. 74 BVG ) nicht gegeben ist. Das Eidgenössische Finanzdepartement ist demnach Vorinstanz des Bundesgerichts ( Art. 98 lit. b OG ). Ein Ausschlussgrund nach Art. 99 ff. OG liegt nicht vor. Auf die Verwaltungsgerichtsbeschwerde ist daher einzutreten. Unzulässig ist allerdings das Begehren, das Eidgenössische Finanzdepartement anzuhalten, über die von der Beschwerdeführerin eingereichte Aufsichtsbeschwerde zu befinden. Aufsichtsentscheide unterliegen nicht der Verwaltungsgerichtsbeschwerde an das Bundesgericht (vgl. Art. 71 VwVG ).</w:t>
      </w:r>
    </w:p>
    <w:p>
      <w:r>
        <w:rPr>
          <w:b/>
        </w:rPr>
        <w:t>E. 2</w:t>
      </w:r>
    </w:p>
    <w:p>
      <w:r>
        <w:t>Das Bundesgericht hat in BGE 121 II 473 entschieden, dass die Eidgenössische Steuerverwaltung nicht zuständig ist, eine Feststellungsverfügung darüber zu treffen, ob ein von einer Versicherungsgesellschaft vorgelegtes Versicherungsvertragsmodell als rückkaufsfähige private Kapitalversicherung (Säule 3b) den Anforderungen entspricht, damit die Leistungen gemäss Art. 24 lit. b DBG von der Besteuerung ausgenommen sind. Das Bundesgericht hat ausgeführt, zum Erlass einer Feststellungsverfügung wäre, wenn eine solche überhaupt zulässig sein sollte, die in der Sache kompetente kantonale Veranlagungsbehörde zuständig. Der Eidgenössischen Steuerverwaltung kommt die Funktion einer Aufsichtsbehörde zu. Sie sorgt nach Art. 102 Abs. 2 DBG für die einheitliche Anwendung des Gesetzes und erlässt die Vorschriften für die richtige und einheitliche Veranlagung und den Bezug der direkten Bundessteuer. Zu diesem Zweck erlässt sie Verwaltungsverordnungen, die sich an die kantonalen Steuerbehörden richten, in Form von Kreisschreiben, Rundschreiben, Merkblättern, Kurslisten oder Wegleitungen. Sie kann ihre Aufsicht ferner nach Art. 103 Abs. 1 DBG ausüben durch BGE 124 II 383 S. 386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Die Eidgenössische Steuerverwaltung kann ferner Veranlagungs- und Einspracheentscheide bei der kantonalen Rekurskommission oder einer weiteren verwaltungsunabhängigen kantonalen Instanz sowie deren Entscheide mit Verwaltungsgerichtsbeschwerde beim Bundesgericht anfechten (Art. 141 und Art. 145 f. DBG sowie Art. 103 OG ). Auf diese Aufsichtsmittel ist die Eidgenössische Steuerverwaltung beschränkt, und es steht ihr insbesondere nicht zu, in einem Einzelfall Feststellungsverfügungen über konkrete Steuerfolgen zu treffen. Der Meinungsäusserung der Eidgenössischen Steuerverwaltung über die steuerrechtliche Qualifizierung eines Versicherungsprodukts kommt daher keine Verfügungsqualität zu, sondern sie hat den Sinn, die kantonalen Vollzugsbehörden (und die Steuerpflichtigen bzw. die Versicherungsgesellschaft) frühzeitig über die Rechtsauffassung der antrags- und beschwerdebefugten Aufsichtsbehörde zu informieren ( BGE 121 II 473 E. 3).</w:t>
      </w:r>
    </w:p>
    <w:p>
      <w:r>
        <w:rPr>
          <w:b/>
        </w:rPr>
        <w:t>E. 3</w:t>
      </w:r>
    </w:p>
    <w:p>
      <w:r>
        <w:t>a) Die Beschwerdeführerin ist der Auffassung, bei der Prüfung eines Vertragsmodells der Säule 3a sei das dargestellte steuerrechtliche System der direkten Bundessteuer nicht massgebend. Der Eidgenössischen Steuerverwaltung komme hier die Funktion zu, an der Schnittstelle zwischen Vorsorge- und Steuerrecht den Entscheid darüber zu fällen, ob sowohl für die Bundessteuer als auch für die kantonalen Steuern ein vorgelegtes Versicherungsmodell den gesetzlichen Anforderungen genügt und als gebundene Vorsorgeversicherung gemäss Art. 82 BVG und Art. 1 BVV 3 anerkannt wird. Die Vorinstanzen sind demgegenüber der Auffassung, die Eidgenössische Steuerverwaltung habe auch hier lediglich im Sinne einer Meinungsäusserung die für den Bereich der gebundenen Selbstvorsorge vorgelegten Versicherungsverträge zu prüfen, während die Entscheidkompetenz den kantonalen Behörden (für die direkte Bundessteuer und um so mehr für die kantonalen Steuern) zukomme. b) Gemäss Art. 34quater Abs. 1 BV trifft der Bund Massnahmen für eine ausreichende Alters-, Hinterlassenen- und Invalidenvorsorge; diese beruht auf einer eidgenössischen Versicherung (AHV), der BGE 124 II 383 S. 387 beruflichen Vorsorge und der Selbstvorsorge. Für die Selbstvorsorge bestimmt Art. 34quater Abs. 6 BV , dass der Bund in Zusammenarbeit mit den Kantonen die Selbstvorsorge, insbesondere durch Massnahmen der Fiskal- und Eigentumspolitik zu fördern hat. Der Verfassungsgeber hat dem Bund damit eine neue Kompetenz zugewiesen, welche die Steuersouveränität der Kantone einschränkt und diesen nur noch erlaubt, bei der Wahl und der Anwendung der Förderungsmassnahmen mitzuwirken ( BGE 119 Ia 241 E. 6a). Der Gesetzgeber hat von der neuen Bundeskompetenz Gebrauch gemacht und in Art. 82 BVG die steuerliche Gleichstellung anderer Vorsorgeformen mit den Vorsorgeeinrichtungen der beruflichen Vorsorge (2. Säule) vorgenommen. Danach können Arbeitnehmer und Selbständigerwerbende auch Beiträge für weitere, ausschliesslich und unwiderruflich der beruflichen Vorsorge dienende, anerkannte Vorsorgeformen abziehen (Abs. 1). Der Bundesrat legt in Zusammenarbeit mit den Kantonen die anerkannten Vorsorgeformen und die Abzugsberechtigung für Beiträge fest (Abs. 2). Gestützt hierauf hat der Bundesrat die BVV 3 erlassen, welche in Art. 1 die anerkannten Vorsorgeformen der Säule 3a bestimmt und in Art. 7 die Abzugsberechtigung für die Beiträge bei den direkten Steuern von Bund, Kantonen und Gemeinden vorsieht. Die entsprechenden Bestimmungen lassen dabei den Kantonen keinen Gestaltungsspielraum, wie das Bundesgericht festgehalten hat ( BGE 119 Ia 241 E. 4b S. 247). Gemäss Art. 1 Abs. 4 BVV 3 sind Vertragsmodelle für gebundene Vorsorgeversicherungen und -vereinbarungen der Eidgenössischen Steuerverwaltung einzureichen. Diese prüft, ob Form und Inhalt den gesetzlichen Vorschriften entsprechen, und teilt das Ergebnis mit. c) Die Eidgenössische Steuerverwaltung und das Eidgenössische Finanzdepartement sind der Auffassung, die Prüfung der Vertragsmodelle durch die Eidgenössische Steuerverwaltung habe einzig steuerrechtliche Aspekte zum Gegenstand. Im Bereich der direkten Bundessteuer stehe der Eidgenössischen Steuerverwaltung keine direkte Weisungs- oder Verfügungskompetenz zu, und für die direkten Steuern von Kantonen und Gemeinden könne die Meinungsäusserung der Eidgenössischen Steuerverwaltung ohnehin nicht bindend sein. Kantone und Gemeinden hätten sich zwar an das Harmonisierungsrecht des Bundes zu halten, doch ändere das an der Zuständigkeit und Entscheidkompetenz nichts. d) Diese rein steuerrechtliche Betrachtungsweise trägt dem Sinn und Zweck der beruflichen Vorsorge nicht hinreichend Rechnung und verkennt BGE 124 II 383 S. 388 die Funktion der gebundenen Selbstvorsorge (Säule 3a). Diese ermöglicht Selbständigerwerbenden und Arbeitnehmern ohne oder mit ungenügender beruflicher Vorsorge (2. Säule) auf Grundlage anerkannter Vorsorgeformen die wirtschaftliche Vorsorge für die Risiken des Alters, des Todes und der Invalidität und dient insoweit dem sozialen Ziel der Alters-, Hinterlassenen- und Invalidenvorsorge, wie es von Art. 34quater BV angestrebt wird. Vorsorgeformen der Säule 3a müssen nach Art. 82 Abs. 1 BVG ausschliesslich und unwiderruflich der beruflichen Vorsorge dienen. Sie sind nur Erwerbstätigen (Arbeitnehmern oder Selbständigerwerbenden) zugänglich ( Art. 82 Abs. 1 BVG ). Zulässig sind nur gebundene Vorsorgevereinbarungen mit Bankstiftungen oder gebundene Vorsorgeversicherungen mit Versicherungseinrichtungen (vgl. Art. 1 Abs. 1 und 2 BVV 3 ). Der Kreis der begünstigten Personen kann nicht frei gewählt werden, sondern ist in Art. 2 BVV 3 zur Sicherung des Vorsorgezweckes gesetzlich vorgeschrieben. Art. 3 BVV 3 sichert den Vorsorgezweck bei Ausrichtung der Leistung, Art. 4 bei Abtretung, Verpfändung und Verrechnung von Leistungsansprüchen, Art. 5 enthält die Anlagevorschriften. Die Vertragsmodelle für gebundene Vorsorgeversicherungen und -vereinbarungen sind somit besondere Versicherungs- oder Sparverträge, die besonderen und zwingenden gesetzlichen Vorschriften unterstehen (vgl. Art. 1 Abs. 3 BVV 3 ). e) Art. 82 Abs. 1 BVG setzt für den Abzug von Beiträgen an Einrichtungen der gebundenen Selbstvorsorge voraus, dass die Vorsorgeform "anerkannt" ist. Die Bestimmung sieht somit ein besonderes Anerkennungsverfahren vor. Dieses ist nach Art. 1 Abs. 4 BVV 3 vor der Eidgenössischen Steuerverwaltung durchzuführen, der die Vertragsmodelle einzureichen sind und die zu prüfen hat, ob Form und Inhalt der Vertragsmodelle den gesetzlichen Vorschriften entsprechen. Die Anerkennung bezieht sich nicht unmittelbar auf die steuerliche Abzugsberechtigung der Beiträge, sondern auf die Vorsorgeform als solche (vgl. Art. 82 Abs. 1 BVG und Art. 1 Abs. 4 BVV 3 ). Bei der Prüfung geht es somit nicht lediglich darum, einen in Aussicht genommenen Sachverhalt auf die steuerrechtlichen Folgen zu beurteilen, wie dies in BGE 121 II 473 in bezug auf die freie Selbstvorsorge (Säule 3b) der Fall war. Vielmehr soll das Vertragsmodell selber darauf überprüft werden, ob es den Anforderungen entspricht, um als gebundene Selbstvorsorge im Sinne von Art. 82 BVG anerkannt zu werden. Die Anforderungen an Form und Inhalt der Vertragsmodelle sind in Art. 82 BVG und in der BVV 3 detailliert geregelt (vgl. oben lit. d). BGE 124 II 383 S. 389 Die Anerkennung eines Vertragsmodells der Säule 3a ist nicht bloss die Mitteilung einer Rechtsauffassung, wie dies für Meinungsäusserungen der Eidgenössischen Steuerverwaltung über die steuerliche Behandlung von Anlageformen der Säule 3b zutrifft, für die keine Vorlagepflicht besteht (vgl. dazu BGE 121 II 473 E. 3a S. 481). Mit der Anerkennung im Sinne von Art. 82 Abs. 1 BVG bzw. Art. 1 Abs. 4 BVV 3 wird vielmehr durch eine behördliche Anordnung im Einzelfall autoritativ erkannt, dass ein Vertragsmodell die für die Säule 3a gültigen gesetzlichen Voraussetzungen formeller und inhaltlicher Art erfüllt. Die Feststellung, dass ein Vertragsmodell nach Form und Inhalt den gesetzlichen Vorschriften entspricht ( Art. 1 Abs. 4 BVV 3 ), bezieht sich auf das Bestehen oder Nichtbestehen von Rechten und Pflichten (Feststellung der Übereinstimmung eines Vertragsmodells mit den gesetzlichen Vorschriften) und stellt somit eine (Feststellungs-)Verfügung im Sinne von Art. 5 VwVG dar. Es ist nicht von Belang, dass Art. 1 Abs. 4 BVV 3 die Anerkennung nicht ausdrücklich als Verfügung bezeichnet und untechnisch bloss von der Mitteilung des Ergebnisses der Prüfung spricht. f) Ginge der in Art. 1 Abs. 4 BVV 3 vorgesehenen Anerkennung der Verfügungscharakter ab, würde ein in Aussicht genommenes Vertragsmodell bei einer negativen Einschätzung der Eidgenössischen Steuerverwaltung praktisch hinfällig, wenn deren Entscheid nicht im Rechtsmittelverfahren überprüft werden könnte. Es ist weder den Versicherungseinrichtungen und Bankstiftungen, welche die gebundene Selbstvorsorge betreiben wollen, noch den Versicherten selber zumutbar, einen Vorsorgevertrag einzugehen, ohne dass gewiss wäre, ob es sich dabei um eine anerkannte Vorsorgeform handelt und die Beiträge steuerlich abgezogen werden können. Die Beschwerdeführerin hat somit als Versicherungseinrichtung, die ein Vertragsmodell als Säule 3a anbieten will, gestützt auf die Handels- und Gewerbefreiheit ( Art. 31 BV ) ein Rechtsschutzinteresse, dass über die Anerkennung ihres Vertragsmodells mit Feststellungsverfügung entschieden wird. g) Das steht nicht im Widerspruch zu BGE 121 II 473 . Im dort beurteilten Fall, der die freie Selbstvorsorge (Säule 3b) betraf, fehlte eine Pflicht, vorgängig das Vertragsmodell von der Eidgenössischen Steuerverwaltung anerkennen zu lassen. Würde über die Steuerfolgen eines in Aussicht genommenen Rechtsgeschäftes im Bereich der Säule 3b mit einer beschwerdefähigen Feststellungsverfügung entschieden, liefe dies auf eine vorgängige konsultative BGE 124 II 383 S. 390 Beanspruchung der Steuerjustiz hinaus. Die Konsultation über die Steuerfolgen bloss geplanter Geschäfte kann aber nicht die Aufgabe des Justizverfahrens sein. Im Bereich der Säule 3a ist jedoch ein besonderes Anerkennungsverfahren ausdrücklich vorgesehen, in dem auch der gesetzliche Rechtsschutz zu gewähren ist. Die vom Bundesrat der Eidgenössischen Steuerverwaltung in Art. 1 Abs. 4 BVV 3 zugewiesene Zuständigkeit steht auch nicht in Widerspruch zur steuerrechtlichen Kompetenzordnung bei der direkten Bundessteuer und den Steuern von Kantonen und Gemeinden. Sie stützt sich auf Art. 82 BVG und nicht auf das Gesetz über die direkte Bundessteuer oder auf das Steuerharmonisierungsgesetz. Es ist auch durchaus sachgerecht, wenn die Beurteilung von Vorsorgeformen der Säule 3a, die gesamtschweizerisch vertrieben werden, durch eine Bundesbehörde erfolgt. Jedenfalls lässt sich nicht sagen, der Bundesrat habe die ihm in Art. 82 Abs. 2 BVG delegierten Kompetenzen für die Regelung der anerkannten Vorsorgeformen überschritten oder es liege sonstwie ein Verstoss gegen Gesetz oder Verfassung vor ( BGE 114 Ib 17 E. 2; BGE 118 Ib 81 E. 3b, 536 E. 1; BGE 120 Ib 97 E. 3a), wenn der Bundesrat die Prüfung der Vertragsmodelle der Eidgenössischen Steuerverwaltung übertragen hat.</w:t>
      </w:r>
    </w:p>
    <w:p>
      <w:r>
        <w:rPr>
          <w:b/>
        </w:rPr>
        <w:t>E. 4</w:t>
      </w:r>
    </w:p>
    <w:p>
      <w:r>
        <w:t>Die Eidgenössische Steuerverwaltung hätte somit über das Begehren der Beschwerdeführerin um Anerkennung ihres Vorsorgemodells mit beschwerdefähiger Verfügung befinden müssen. Die Verwaltungsgerichtsbeschwerde erweist sich daher, soweit darauf einzutreten ist, als begründet, der angefochtene Entscheid ist aufzuheben und die Eidgenössische Steuerverwaltung anzuweisen, eine beschwerdefähige Verfügung zu erlassen. Entsprechend diesem Verfahrensausgang sind keine Kosten zu erheben, da die Eidgenössische Steuerverwaltung im vorliegenden Fall nicht finanzielle Interessen des Bundes verfolgt hat ( Art. 156 Abs. 2 OG ). Hingegen hat die Eidgenössische Steuerverwaltung der Beschwerdeführerin eine Parteientschädigung für das bundesgerichtliche Verfahren und für das Verfahren vor dem Departement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