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289</w:t>
      </w:r>
    </w:p>
    <w:p>
      <w:r>
        <w:t>Bundesgericht (BGE), 1998-01-01, FR</w:t>
      </w:r>
    </w:p>
    <w:p>
      <w:r>
        <w:rPr>
          <w:b/>
        </w:rPr>
        <w:t xml:space="preserve">Quelle: </w:t>
      </w:r>
      <w:r>
        <w:t>https://mcp.opencaselaw.ch/entscheid/bge_BGE_124_II_289</w:t>
      </w:r>
    </w:p>
    <w:p>
      <w:r>
        <w:t>FR: ATF 124 II 289</w:t>
      </w:r>
    </w:p>
    <w:p>
      <w:r>
        <w:t>IT: DTF 124 II 289</w:t>
      </w:r>
    </w:p>
    <w:p>
      <w:pPr>
        <w:pStyle w:val="Heading2"/>
      </w:pPr>
      <w:r>
        <w:t>Regeste</w:t>
      </w:r>
    </w:p>
    <w:p>
      <w:r>
        <w:t>Regeste Art. 7 ANAG und Art. 10 Abs. 4 ANAG sowie Art. 55 StGB; Verweigerung der Aufenthaltsbewilligung im Falle eines Ausländers, gegen welchen eine unbedingte Landesverweisung ausgesprochen worden ist; Begnadigungsgesuch; Non-Refoulement-Prinzip und Art. 8 EMRK. Zulässigkeit der Verwaltungsgerichtsbeschwerde (E. 2). Eine unbedingte Landesverweisung im Sinne von Art. 55 StGB bindet die Fremdenpolizeibehörden (vgl. Art. 10 Abs. 4 ANAG). Der Ausländer, gegen den eine unbedingte Landesverweisung ausgesprochen worden ist, kann auch dann keine Aufenthaltsbewilligung erhalten, wenn er mit einer Schweizerin verheiratet ist. Möglichkeit, hinsichtlich der Landesverweisung ein Begnadigungsgesuch zu stellen (E. 3). Die Rügen, das Non-Refoulement-Prinzip oder Art. 8 EMRK seien verletzt, können nur im Verfahren betreffend den Vollzug der strafrechtlichen Landesverweisung erhoben werden (E. 4).</w:t>
      </w:r>
    </w:p>
    <w:p>
      <w:r>
        <w:t>Regeste Art. 7 LSEE et art. 10 al. 4 LSEE, art. 55 CP; refus d'une autorisation de séjour à un étranger frappé d'une expulsion pénale ferme; recours en grâce; principe de non-refoulement et art. 8 CEDH. Recevabilité du recours de droit administratif (consid. 2). Une expulsion judiciaire ferme au sens de l'art. 55 CP lie les autorités de police des étrangers (cf. art. 10 al. 4 LSEE). Bien que marié à une Suissesse, l'étranger qui est sous le coup d'une expulsion pénale ne peut pas obtenir une autorisation de séjour. Possibilité d'exercer un recours en grâce contre cette mesure pénale (consid. 3). Le grief tiré d'une violation du principe de non-refoulement ou de l'art. 8 CEDH ne peut être invoqué que dans le cadre de la procédure d'exécution de l'expulsion judiciaire (consid. 4).</w:t>
      </w:r>
    </w:p>
    <w:p>
      <w:r>
        <w:t>Regesto Art. 7 LDDS e art. 10 cpv. 4 LDDS, art. 55 CP; rifiuto del rilascio di un permesso di dimora a uno straniero colpito d'espulsione giudiziaria incondizionata; domanda di grazia; principio dell'esclusione del respingimento e art. 8 CEDU. Ammissibilità del ricorso di diritto amministrativo (consid. 2). Un'espulsione giudiziaria incondizionata ai sensi dell'art. 55 CP vincola le autorità di polizia degli stranieri (cfr. art. 10 cpv. 4 LDDS). Benché sposato con una cittadina svizzera, lo straniero colpito d'espulsione giudiziaria incondizionata non può ottenere un permesso di dimora. Possibilità di presentare una domanda di grazia contro tale misura penale (consid. 3). La violazione del principio dell'esclusione del respingimento o dell'art. 8 CEDU può essere invocata unicamente nell'ambito della procedura di esecuzione dell'espulsione giudiziaria (consid. 4).</w:t>
      </w:r>
    </w:p>
    <w:p>
      <w:pPr>
        <w:pStyle w:val="Heading2"/>
      </w:pPr>
      <w:r>
        <w:t>Erwägungen</w:t>
      </w:r>
    </w:p>
    <w:p>
      <w:r>
        <w:rPr>
          <w:b/>
        </w:rPr>
        <w:t>E. 2</w:t>
      </w:r>
    </w:p>
    <w:p>
      <w:r>
        <w:t>a) 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123 II 145 consid. 1b; ATF 122 II 1 consid. 1a, 145 consid. 3a, 289 consid. 1a p. 291/292, 385 consid. 1a; ATF 122 I 267 consid. 1a). b) D'après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Relève en revanche du fond le point de savoir si le conjoint étranger a droit à ladite autorisation ou si celle-ci doit lui être refusée ( ATF 122 II 289 consid. 1b p. 292; ATF 120 Ib 6 consid. 1 p. 8; ATF 119 Ib 417 consid. 2d p. 419). Marié à une Suissesse, J. a en principe droit à une autorisation de séjour, de sorte que le présent recours est recevable.</w:t>
      </w:r>
    </w:p>
    <w:p>
      <w:r>
        <w:rPr>
          <w:b/>
        </w:rPr>
        <w:t>E. 3</w:t>
      </w:r>
    </w:p>
    <w:p>
      <w:r>
        <w:t>a) En l'occurrence, il est incontesté que J. a été condamné à une peine accessoire d'expulsion ferme de cinq ans, selon jugement du 24 août 1994 du Tribunal de police du district de Morges entré en force. L'intéressé est donc sous le coup d'une expulsion pénale exécutoire, ce qui implique qu'il est tenu de quitter le territoire suisse et n'a pas le droit d'y résider pendant toute la durée de la mesure d'expulsion. Certes, lorsque le juge pénal renonce à ordonner l'expulsion d'un condamné étranger en application de l' art. 55 CP ou l'ordonne en l'assortissant d'un sursis, les autorités de police des étrangers conservent le droit de prononcer l'expulsion administrative à l'encontre dudit étranger; dans ce cas, elles peuvent donc se montrer plus sévères que le juge pénal et décider indépendamment de l'appréciation de celui-ci ( ATF 114 Ib 1 consid. 3a; voir aussi ATF 122 II 433 consid. 2b et ATF 120 Ib 129 consid. 5b p. 132). Mais inversement, BGE 124 II 289 S. 292 lorsqu'une expulsion judiciaire ferme est prononcée en vertu de l' art. 55 CP à l'encontre d'un condamné étranger, les autorités de police des étrangers cantonales ne peuvent pas remettre en cause cette mesure pénale en autorisant, par exemple, l'étranger en question à résider en Suisse. Du reste, l' art. 10 al. 4 LSEE dispose expressément que "la présente loi ne touche en rien [...] à l'expulsion prononcée par le juge pénal". Autrement dit, les autorités de police des étrangers, tout comme le Tribunal fédéral, sont liés par une expulsion pénale ferme. Une autorisation de police des étrangers ne peut dès lors pas être octroyée à une personne qui fait l'objet d'une expulsion judiciaire définitive et exécutoire. b) C'est donc à juste titre que les autorités vaudoises ont considéré qu'elles n'étaient pas compétentes pour délivrer une autorisation de séjour à J. aussi longtemps que celui-ci était sous le coup d'une expulsion judiciaire. Vrai est-il que les recourants se sont mariés en Suisse après l'entrée en force de cette condamnation pénale. Mais cette circonstance de fait ne saurait être appréciée dans le cadre de la présente procédure à partir du moment où l'expulsion judiciaire en question lie les autorités de police des étrangers. J. ne dispose donc pratiquement que du recours en grâce au sens des art. 394 ss CP (cf. ATF 122 IV 56 consid. 1a p. 58 et ATF 104 Ib 275 consid. 1a 278) - recours qu'il a d'ailleurs exercé - pour obtenir la levée de l'expulsion judiciaire ou le sursis à l'exécution de celle-ci et, le cas échéant, le droit de séjourner régulièrement en Suisse, pour autant qu'aucune des exceptions ou restrictions prévues notamment par l' art. 7 al. 1 et 2 LSEE ne soit réalisée.</w:t>
      </w:r>
    </w:p>
    <w:p>
      <w:r>
        <w:rPr>
          <w:b/>
        </w:rPr>
        <w:t>E. 4</w:t>
      </w:r>
    </w:p>
    <w:p>
      <w:r>
        <w:t>Les recourants se plaignent également d'une violation du principe de non-refoulement et de l' art. 8 CEDH . Mais de tels moyens ne peuvent pas être examinés dans le cadre de la présente procédure, puisque, comme on vient de le voir, les autorités de police des étrangers ne disposent d'aucune liberté d'appréciation; même si elles le voulaient, elles ne pourraient pas délivrer une autorisation de séjour à J. tant que celui-ci est sous le coup d'une expulsion judiciaire. Cela dit, les recourants pourront éventuellement faire valoir une violation du principe de non-refoulement au moment de l'exécution de l'expulsion judiciaire de J., la décision d'exécution étant en effet une décision autonome susceptible de recours (cf. ATF 121 IV 345 consid. 1a; ATF 118 IV 221 consid. 1b. S'agissant du grief tiré d'une violation de l' art. 8 CEDH , voir arrêt non publié du 21 juin 1991 de la Cour de cassation pénale en la cause I. contre canton de Vaud,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