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501</w:t>
      </w:r>
    </w:p>
    <w:p>
      <w:r>
        <w:t>Bundesgericht (BGE), 1998-01-01, FR</w:t>
      </w:r>
    </w:p>
    <w:p>
      <w:r>
        <w:rPr>
          <w:b/>
        </w:rPr>
        <w:t xml:space="preserve">Quelle: </w:t>
      </w:r>
      <w:r>
        <w:t>https://mcp.opencaselaw.ch/entscheid/bge_BGE_124_III_501</w:t>
      </w:r>
    </w:p>
    <w:p>
      <w:r>
        <w:t>FR: ATF 124 III 501</w:t>
      </w:r>
    </w:p>
    <w:p>
      <w:r>
        <w:t>IT: DTF 124 III 501</w:t>
      </w:r>
    </w:p>
    <w:p>
      <w:pPr>
        <w:pStyle w:val="Heading2"/>
      </w:pPr>
      <w:r>
        <w:t>Regeste</w:t>
      </w:r>
    </w:p>
    <w:p>
      <w:r>
        <w:t>Regeste Art. 81 Abs. 1 SchKG; Einwendungen bei der definitiven Rechtsöffnung; Einreden des Schuldners bei teilweiser Tilgung der Schuld; Prüfungsbefugnis des Rechtsöffnungsrichters. Gemäss Art. 81 Abs. 1 SchKG kann der Richter nur eng beschränkte Mittel zur Abwehr zulassen, die der Schuldner durch Urkunden zu beweisen hat (E. 3a). Bei teilweiser Tilgung der Schuld kann definitive Rechtsöffnung daher nur für den erloschenen Teil der Schuld verweigert werden; der Schuldner hat durch Urkunden den Grund der teilweisen Tilgung und den entsprechenden Betrag darzulegen, ansonsten definitive Rechtsöffnung für die ganze Schuld zu erteilen ist (E. 3b). Im vorliegenden Fall verletzt der Entscheid, die Rechtsöffnung nicht zu gewähren, diese Grundsätze (E. 3c) und führt darüber hinaus zu einem willkürlichen Ergebnis, indem der Gläubigerin und ihrem Sohn die gestützt auf ein vollstreckbares Urteil geschuldeten Unterhaltsbeiträge vorenthalten werden (E. 3d).</w:t>
      </w:r>
    </w:p>
    <w:p>
      <w:r>
        <w:t>Regeste Art. 81 al. 1 LP; exceptions à la mainlevée définitive de l'opposition; moyen de défense du débiteur tiré de l'extinction partielle de la dette; pouvoir d'examen du juge de la mainlevée. En vertu de l'art. 81 al. 1 LP, le juge ne peut admettre que les moyens de défense, étroitement limités, que le débiteur prouve par titre (consid. 3a). En cas d'extinction partielle de la dette, la mainlevée définitive ne peut donc être refusée pour la partie éteinte de la dette que si le débiteur établit par titre la cause de l'extinction partielle et le montant correspondant, à défaut de quoi la mainlevée définitive doit être prononcée pour l'entier de la dette (consid. 3 b). En l'espèce, la décision de refus de mainlevée viole ces principes (consid. 3c) et conduit de surcroît à un résultat arbitraire en privant la créancière et son fils de contributions dues en vertu d'un jugement exécutoire (consid. 3d).</w:t>
      </w:r>
    </w:p>
    <w:p>
      <w:r>
        <w:t>Regesto Art. 81 cpv. 1 LEF; eccezioni da opporre al rigetto definitivo dell'opposizione; eccezione concernente la parziale estinzione del debito; potere d'esame del giudice del rigetto dell'opposizione. In virtù dell'art. 81 cpv. 1 LEF, il giudice può unicamente ammettere mezzi di difesa strettamente limitati, che il debitore prova con documenti (consid. 3a). In caso di estinzione parziale del debito, il rigetto definitivo dell'opposizione può quindi unicamente essere rifiutato per la parte del debito estinta se il debitore dimostra con documenti la causa dell'estinzione parziale e il corrispondente importo, in caso contrario il rigetto dell'opposizione dev' essere pronunciato per l'intero debito (consid. 3b). Nella fattispecie la decisione che rifiuta di rigettare l'opposizione viola questi principi (consid. 3c) e conduce inoltre a un risultato arbitrario, privando la creditrice e suo figlio dei contributi loro dovuti in virtù di giudizio esecutivo (consid. 3d).</w:t>
      </w:r>
    </w:p>
    <w:p>
      <w:pPr>
        <w:pStyle w:val="Heading2"/>
      </w:pPr>
      <w:r>
        <w:t>Erwägungen</w:t>
      </w:r>
    </w:p>
    <w:p>
      <w:r>
        <w:rPr>
          <w:b/>
        </w:rPr>
        <w:t>E. 3</w:t>
      </w:r>
    </w:p>
    <w:p>
      <w:r>
        <w:t>La recourante fait valoir que les juges cantonaux ont outrepassé de manière arbitraire le pouvoir de cognition accordé au juge de la mainlevée dans le cadre de l' art. 81 al. 1 LP . Leur décision aboutirait en outre à un résultat choquant. a) En vertu de l' art. 81 al. 1 LP , lorsque la poursuite est fondée sur un jugement exécutoire d'un canton, le juge ordonne la mainlevée définitive de l'opposition, à moins que l'opposant ne prouve par titre que la dette a été éteinte ou qu'il a obtenu un sursis, postérieurement au jugement, ou qu'il ne se prévale de la prescription. Dans la procédure de mainlevée définitive, le juge n'a ni à revoir ni à interpréter le titre de mainlevée qui lui est produit ( ATF 113 III 6 consid. 1b p. 9/10; GILLIÉRON, Poursuite pour dettes, faillite et concordat, 3e éd., Lausanne 1993, p. 144). La loi elle-même ( art. 81 al. 1 LP ) imposant au débiteur le fardeau de la preuve et fixant le mode de preuve, le juge ne peut admettre que les moyens de défense du débiteur - étroitement limités ( ATF 115 III 97 consid. 4 p. 100) - que celui-ci prouve par titre. A la différence de ce qui se passe pour la mainlevée provisoire ( art. 82 al. 2 LP ), il ne suffit donc pas d'invoquer la vraisemblance du paiement: le titre de mainlevée au sens de l' art. 81 al. 1 LP créant la présomption que la dette existe, cette présomption ne peut être renversée que par la preuve stricte du contraire ( ATF 104 Ia 14 consid. 2 p. 15). Par ailleurs, il n'appartient pas au juge saisi d'une requête de mainlevée définitive de trancher des questions de droit matériel délicates ou pour la solution desquelles le pouvoir d'appréciation joue un rôle important, la décision sur de telles questions étant réservée au juge du fond; il en va de même de la question de savoir si le comportement du créancier constitue un abus de droit et viole les règles de la bonne foi ( ATF 115 III 97 consid. 4b in fine, p. 101; ATF 113 III 82 consid. 2c p. 86). b) L'extinction de la dette - moyen de défense invoqué ici par le débiteur - peut intervenir non seulement par paiement, remise de dette, compensation ou accomplissement d'une condition résolutoire, mais aussi en vertu de toute autre cause de droit civil (JAEGER/WALDER/KULL/KOTTMANN, SchKG, 4e éd., n. 6 ad art. 81, p. 357; DIETER GESSLER, Scheidungsurteile als definitive Rechtsöffnungstitel, RSJ 1987, p. 249 et les références à la note 4). On l'a vu, c'est au débiteur qu'il incombe d'établir que la dette est éteinte. En cas d'extinction partielle, le juge ne peut refuser la mainlevée définitive pour la partie éteinte de la dette que si la cause de cette extinction BGE 124 III 501 S. 504 et le montant correspondant sont établis, à défaut de quoi il doit prononcer la mainlevée définitive à concurrence de l'entier de la dette. Pour empêcher cela, le débiteur doit donc établir par titre à la fois la cause de l'extinction partielle et le montant exact à concurrence duquel la dette est éteinte. Au regard de la loi et de la jurisprudence, il n'incombe ni au juge de la mainlevée ni au créancier de déterminer cette somme. c) Il est constant, selon l'arrêt attaqué, que la dette d'entretien de l'intimé - fixée globalement, sans clé de répartition entre les trois bénéficiaires - s'est éteinte à l'égard de la fille N. et qu'elle ne subsiste qu'à l'égard de l'épouse et du fils A., encore aux études. Le débiteur n'allègue donc qu'une extinction partielle de sa dette. Mais s'il a bien établi que celle-ci est intervenue en vertu d'une cause de droit civil ( art. 277 al. 2 CC ), sa fille ayant terminé sa formation professionnelle, il n'a, en revanche, ni allégué ni prouvé à concurrence de quel montant sa dette est éteinte, ce que le titre de mainlevée produit - la convention du 22 novembre 1993 homologuée par jugement du 17 décembre 1993 - ne permet pas non plus de déterminer. Le débiteur ayant ainsi échoué dans la preuve qui lui incombait en vertu de l' art. 81 al. 1 LP , les juges cantonaux ont violé cette norme en refusant de lever définitivement l'opposition en cause. Leur décision, qui revient à faire supporter les conséquences de l'absence de preuves au créancier en lieu et place du débiteur, s'écarte arbitrairement des critères posés par le législateur. d) L'arrêt attaqué conduit de surcroît à un résultat arbitraire en ce sens qu'il prive la recourante et son fils de contributions d'entretien dues en vertu d'un jugement exécutoire. La recourante fait valoir à juste titre qu'elle est au bénéfice d'un tel jugement qu'elle ne peut cependant pas faire exécuter, et qu'il n'existe pour elle aucune issue logique et raisonnable: en effet, les parties étant en instance de divorce, comme cela ressort du dossier, la recourante ne peut en l'état ni requérir de nouvelles mesures protectrices ou agir en reconnaissance de dette, dès lors qu'elle est déjà au bénéfice d'une décision exécutoire, ni requérir des mesures provisionnelles à propos de contributions dues pour une période antérieure à la procédure de divorce.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