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124 III 434</w:t>
      </w:r>
    </w:p>
    <w:p>
      <w:r>
        <w:t>Bundesgericht (BGE), 1998-09-10, IT</w:t>
      </w:r>
    </w:p>
    <w:p>
      <w:r>
        <w:rPr>
          <w:b/>
        </w:rPr>
        <w:t xml:space="preserve">Quelle: </w:t>
      </w:r>
      <w:r>
        <w:t>https://mcp.opencaselaw.ch/entscheid/bge_BGE_124_III_434</w:t>
      </w:r>
    </w:p>
    <w:p>
      <w:r>
        <w:t>FR: ATF 124 III 434</w:t>
      </w:r>
    </w:p>
    <w:p>
      <w:r>
        <w:t>IT: DTF 124 III 434</w:t>
      </w:r>
    </w:p>
    <w:p>
      <w:pPr>
        <w:pStyle w:val="Heading2"/>
      </w:pPr>
      <w:r>
        <w:t>Regeste</w:t>
      </w:r>
    </w:p>
    <w:p>
      <w:r>
        <w:t>Regeste Art. 102 Abs. 2 KVG; Garantie des Versicherungsschutzes wie vor Inkrafttreten des KVG. Mit der Garantie des Art. 102 Abs. 2 KVG nicht zu vereinbaren ist ein Ausschluss der Deckung für Spitalaufenthalte, für die unter dem alten Recht Versicherungsschutz bestanden hat.</w:t>
      </w:r>
    </w:p>
    <w:p>
      <w:r>
        <w:t>Regeste Art. 102 al. 2 LAMal; couverture d'assurance de même étendue que celle offerte avant l'entrée en vigueur de la LAMal. Constitue une restriction incompatible avec la garantie contenue à l'art. 102 al. 2 LAMal, l'exclusion de la couverture pour des séjours hospitaliers qui étaient assurés sous l'empire de l'ancien droit.</w:t>
      </w:r>
    </w:p>
    <w:p>
      <w:r>
        <w:t>Regesto Art. 102 cpv. 2 LAMal; copertura assicurativa pari a quella offerta prima dell'entrata in vigore della LAMal. Comporta una restrizione incompatibile con la garanzia contenuta nell'art. 102 cpv. 2 LAMal, l'esclusione della copertura per ricoveri in ospedali in precedenza garantiti.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legge (art. 102 cpv. 2 i.f. LAMal) prescrive che la cassa malati deve offrire ai propri assicurati contratti di almeno pari copertura assicurativa riguardo quella di cui beneficiavano prima. La portata di questa norma è precisata nel Messaggio concernente la revisione dell'assicurazione malattia del 6 novembre 1991 (FF 1992 I, pag. 183) nel senso che tale garanzia riguarda soltanto il catalogo di prestazioni assicurate e non ha nessuna influenza sull'importo dei premi. Su questi ultimi, tra l'altro, il Tribunale federale già si è espresso nella DTF 124 III 229 consid. 3. Ora è generalmente ammesso (Maurer, Verhältnis obligatorische Krankenpflegeversicherung und Zusatzversicherung, in: LAMal - KVG, Recueil de travaux en l'honneur de la Société suisse de droit des assurances, Losanna 1997, pag. 726; Peter Streit, Assurances complémentaires selon la loi sur le contrat d'assurance (LCA): expériences et perspectives, in: Sécurité sociale 1997, pag. 225) che la garanzia della copertura di cui all' art. 102 cpv. 2 LAMal - espressa nella legge in maniera chiara - non dovrebbe dar origine a troppe contestazioni: le prestazioni assicurate devono essere garantite in misura uguale (pari) a quella esistente in precedenza. BGE 124 III 434 S. 436 Nel caso che ne occupa non può di conseguenza essere esclusa la copertura per ricoveri in ospedali per i quali era in precedenza garantita, perché ciò determinerebbe con tutta evidenza una restrizione delle prestazioni precedentemente coperte. Poco importa, al proposito, che con la nuova polizza siano state estese e aggiunte altre prestazioni: la stessa legge non impedisce un siffatto modo di procedere, ma esige semplicemente che i nuovi contratti siano di almeno pari copertura. Per il resto, tenuto altresì conto che con il ricorso non vengono proposte particolari censure alle quali i giudici cantonali già non abbiano dato compiuta risposta, ci si può limitare, oltre ad un rinvio a quelle motivazioni, a rilevare che con la predetta norma il legislatore non ha semplicemente inteso - come invece sostenuto dalla convenuta - tutelare gli assicurati unicamente contro limitazioni elementari e non giustificate delle prestazioni.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