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81</w:t>
      </w:r>
    </w:p>
    <w:p>
      <w:r>
        <w:t>Bundesgericht (BGE), 1997-06-06, DE</w:t>
      </w:r>
    </w:p>
    <w:p>
      <w:r>
        <w:rPr>
          <w:b/>
        </w:rPr>
        <w:t xml:space="preserve">Quelle: </w:t>
      </w:r>
      <w:r>
        <w:t>https://mcp.opencaselaw.ch/entscheid/bge_BGE_123_V_81</w:t>
      </w:r>
    </w:p>
    <w:p>
      <w:r>
        <w:t>FR: ATF 123 V 81</w:t>
      </w:r>
    </w:p>
    <w:p>
      <w:r>
        <w:t>IT: DTF 123 V 81</w:t>
      </w:r>
    </w:p>
    <w:p>
      <w:pPr>
        <w:pStyle w:val="Heading2"/>
      </w:pPr>
      <w:r>
        <w:t>Regeste</w:t>
      </w:r>
    </w:p>
    <w:p>
      <w:r>
        <w:t>Regeste Art. 3 Abs. 4 lit. g und Abs. 4bis ELG, Art. 17 Abs. 1 lit. b ELKV: Behinderungsbedingte Mehrkosten. Die in Art. 17 Abs. 1 lit. b ELKV enthaltene Beschränkung der abziehbaren Transportkosten auf solche zum nächstgelegenen medizinischen Behandlungsort ist gesetzmässig.</w:t>
      </w:r>
    </w:p>
    <w:p>
      <w:r>
        <w:t>Regeste Art. 3 al. 4 let. g et al. 4bis LPC, art. 17 al. 1 let. b OMPC: Frais supplémentaires résultant de l'invalidité. L'art. 17 al. 1 let. b OMPC est conforme à la loi dans la mesure où il dispose que les frais de transport ne sont déductibles que pour autant qu'ils concernent le transfert au lieu de traitement médical le plus proche.</w:t>
      </w:r>
    </w:p>
    <w:p>
      <w:r>
        <w:t>Regesto Art. 3 cpv. 4 lett. g e cpv. 4bis LPC, art. 17 cpv. 1 lett. b OMPC: Spese supplementari dovute all'invalidità. Il disposto dell'art. 17 cpv. 1 lett. b OMPC giusta il quale le spese di trasporto sono deducibili nella limitata misura in cui esse si riferiscono a trasferimenti "al luogo del trattamento medico più vicino" è conforme alla legge.</w:t>
      </w:r>
    </w:p>
    <w:p>
      <w:pPr>
        <w:pStyle w:val="Heading2"/>
      </w:pPr>
      <w:r>
        <w:t>Erwägungen</w:t>
      </w:r>
    </w:p>
    <w:p>
      <w:r>
        <w:rPr>
          <w:b/>
        </w:rPr>
        <w:t>E. 1</w:t>
      </w:r>
    </w:p>
    <w:p>
      <w:r>
        <w:t>Gemäss Art. 2 Abs. 1 und 5 ELG haben in der Schweiz wohnhafte Schweizer Bürger, denen eine Rente oder eine Hilflosenentschädigung der Alters- und Hinterlassenenversicherung oder mindestens eine halbe Rente der Invalidenversicherung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Das anrechenbare Jahreseinkommen wird nach Massgabe der in Art. 3 Abs. 1 lit. a-g sowie Abs. 2 ELG aufgelisteten Bestandteile bestimmt, während das Gesetz in Abs. 4 verschiedene Ausgaben von der Einkommensanrechnung ausnimmt. Darunter fallen auch ausgewiesene behinderungsbedingte Mehrkosten BGE 123 V 81 S. 83 für die allgemeine Lebenshaltung bis zum jährlichen Höchstbetrag von 3600 Franken je Person (lit. g). Laut Art. 3 Abs. 4bis ELG bezeichnet der Bundesrat u.a. die behinderungsbedingten Mehrkosten, die abgezogen werden können. Er hat diese Kompetenz in Art. 19 Abs. 2 ELV (in der bis Ende 1995 geltenden Fassung) dem Eidg. Departement des Innern (EDI) delegiert. Dieses hat in Art. 17 ELKV die behinderungsbedingten Mehrkosten geregelt. Nach Abs. 1 lit. b der betreffenden Bestimmung gelten ausgewiesene Kosten für Transporte zum nächstgelegenen medizinischen Behandlungsort als behinderungsbedingte Mehrkosten. Nach dieser Vorschrift werden die Kosten vergütet, die den Preisen der öffentlichen Transportmittel für Fahrten auf dem direkten Weg entsprechen. Ist der Versicherte wegen seiner Behinderung auf die Benützung eines anderen Transportmittels angewiesen, so werden diese Kosten berücksichtigt. Gemäss Abs. 2 von Art. 17 ELKV können Heimbewohnern nur Kosten nach Abs. 1 lit. b vergütet werden.</w:t>
      </w:r>
    </w:p>
    <w:p>
      <w:r>
        <w:rPr>
          <w:b/>
        </w:rPr>
        <w:t>E. 2</w:t>
      </w:r>
    </w:p>
    <w:p>
      <w:r>
        <w:t>Das kantonale Gericht hat im wesentlichen erwogen, entscheidendes Kriterium für die Vergütung unter dem Titel behinderungsbedingter Mehrkosten sei der Zusammenhang zwischen medizinischer Behandlung und Transportkosten. Im vorliegenden Fall leide die Versicherte derart unter ihrer halbseitigen Lähmung, dass der behandelnde Arzt die gelegentliche Rückkehr nach Hause in die Wohnung des Ehemannes oder in den Garten empfohlen habe; so seien von Januar bis Mitte März 1995 insgesamt sieben Transporte mit dem Tixi-Taxi durchgeführt worden. Ziel solcher Fahrten sei es, die mit der Lähmung verbundene psychische Belastung der Versicherten zu mildern. Die Transporte stünden somit zumindest in einem indirekten Zusammenhang mit der medizinischen Behandlung im Pflegeheim. Daher seien die entsprechenden Auslagen (im Rahmen der verfügbaren Quote und des jährlichen Maximalbetrages von Fr. 3'600.--) unter dem Titel behinderungsbedingter Mehrkosten zu übernehmen. Ferner wird im kantonalen Entscheid darauf hingewiesen, dass die Invalidenversicherung - wohl aus den gleichen medizinischen Gründen - die leihweise Abgabe einer Treppenraupe bewilligt habe. Dem hält das BSV entgegen, wohl sei es für die Beschwerdegegnerin zweifellos wichtig, hie und da zu ihrem Ehemann nach Hause zurückkehren zu können. Ebensowenig werde die Wünschbarkeit einer Abwechslung zum Alltag im Pflegeheim in Frage gestellt. Dies ändere aber nichts daran, dass die BGE 123 V 81 S. 84 Wohnung bzw. der Garten nicht als medizinischer Behandlungsort zu betrachten sei. Der Ehemann der Versicherten führe dort keine medizinische Behandlung durch; auch sei er weder Arzt, Zahnarzt noch eine medizinische Hilfsperson im Sinne von Art. 5 lit. a ELKV , sondern gelernter technischer Angestellter.</w:t>
      </w:r>
    </w:p>
    <w:p>
      <w:r>
        <w:rPr>
          <w:b/>
        </w:rPr>
        <w:t>E. 3</w:t>
      </w:r>
    </w:p>
    <w:p>
      <w:r>
        <w:t>Der vorinstanzlichen Auffassung, wonach die Auslagen für die gelegentlichen Transporte der Beschwerdegegnerin mit dem Tixi-Taxi vom Pflegeheim nach Hause zum Ehemann als behinderungsbedingte Mehrkosten im Sinne von Art. 17 Abs. 1 lit. b ELKV zu betrachten sind, kann nicht gefolgt werden. Die fraglichen Kosten sind nicht anlässlich der Überwindung des Weges zum nächstgelegenen medizinischen Behandlungsort entstanden. Wie das BSV zutreffend bemerkt, ist unter dem in der erwähnten Bestimmung verwendeten Begriff des medizinischen Behandlungsortes ein Ort zu verstehen, an dem eine medizinische Behandlung durchgeführt wird; dies kann beispielsweise ein Spital, eine Arzt- oder Zahnarztpraxis oder ein Zentrum für Ergotherapie usw. sein; jedoch genügt es nicht, dass der Ort mit einer medizinischen Behandlung in irgendeinem Zusammenhang steht. Vor diesem Hintergrund stellen Wohnung und Garten des Ehemannes keinen medizinischen Behandlungsort dar, auch wenn die zeitweilige Rückkehr der Beschwerdegegnerin nach Hause in die ihr vertraute Umgebung ärztlich empfohlen wurde und an sich zu begrüssen ist. Entgegen den Ausführungen im kantonalen Entscheid vermag ein bloss indirekter Zusammenhang mit der medizinischen Behandlung im Pflegeheim den in Art. 17 Abs. 1 lit. b ELKV statuierten Voraussetzungen nicht zu genügen. Daran ändert nichts, dass der Beschwerdegegnerin die leihweise Abgabe einer Treppenraupe bewilligt wurde.</w:t>
      </w:r>
    </w:p>
    <w:p>
      <w:r>
        <w:rPr>
          <w:b/>
        </w:rPr>
        <w:t>E. 4</w:t>
      </w:r>
    </w:p>
    <w:p>
      <w:r>
        <w:t>Im weiteren stellt sich indes die Frage nach der Gesetzmässigkeit der in Art. 17 Abs. 1 lit. b ELKV enthaltenen Beschränkung der abziehbaren Transportkosten auf solche zum nächstgelegenen medizinischen Behandlungsort. 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BGE 123 V 81 S. 85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122 V 93 f. Erw. 5a/bb, 118 f. Erw. 3a/bb, 303 f. Erw. 4a, 311 f. Erw. 5c/aa, BGE 120 V 457 f. Erw. 2b, je mit Hinweisen). b) Das Eidg. Versicherungsgericht hat mit Blick auf die Entstehungsgeschichte des Art. 3 Abs. 4 lit. g ELG bereits einlässlich dargetan, dass es dem klaren Willen des Gesetzgebers entsprach, behinderungsbedingte Mehrkosten für die allgemeine Lebenshaltung in dem Umfang vom für die EL anrechenbaren Einkommen abzuziehen, als sie insbesondere Kosten enthalten, die nicht schon durch eine Hilflosenentschädigung gedeckt sind. Ferner sollte den EL-Bezügern der Verbleib in der eigenen Wohnung ermöglicht und damit der Zeitpunkt der Einweisung in ein Heim hinausgeschoben werden ( BGE 117 V 30 Erw. 3 f., BGE 115 V 360 Erw. 2c). Diese Auffassung ergibt sich namentlich aus den Voten der Berichterstatter (Votum DOBLER, Amtl.Bull. S 1985 289; Votum ZEHNDER, Amtl.Bull. N 1985 1395). Nationalrat ZEHNDER brachte unter Hinweis auf die Diskussion im Ständerat und in seiner Kommission zum Ausdruck, dass die Kostenabzugsberechtigung nach Art. 3 Abs. 4 lit. g ELG nur jener Gruppe von Behinderten zustehe, die in ihrer eigenen Wohnung oder bei Angehörigen leben, also nicht in einem Heim untergebracht sind. Unter behinderungsbedingten Kosten seien insbesondere solche zu verstehen, die nicht bereits durch eine Hilflosenentschädigung oder durch die Pro-Werke gedeckt seien. Das Bestreben gehe dahin, den Behinderten die Möglichkeit zu bieten, möglichst lange in den eigenen vier Wänden zu bleiben und eine Heimeinweisung zu verhindern (Amtl.Bull. N 1985 1395). c) Die Bestimmung von Art. 3 Abs. 4bis ELG überträgt dem Bundesrat bzw. dieser durch Subdelegation dem EDI die Kompetenz zur Bezeichnung der behinderungsbedingten Mehrkosten, die abgezogen werden können. Die Delegationsnorm enthält keine Richtlinien darüber, nach welchen BGE 123 V 81 S. 86 Gesichtspunkten die nähere Auswahl zu treffen sei. Mit der Verwendung des unbestimmten und dehnbaren Begriffs ( BGE 117 V 31 f. Erw. 4b) der "behinderungsbedingten Mehrkosten" wurde dem Bundesrat, und an seiner Stelle dem Departement, ein weiter Spielraum der Gestaltungsfreiheit eingeräumt. Der Richter hat sich daher im Rahmen der Prüfung der Gesetzmässigkeit weitgehende Zurückhaltung aufzuerlegen (Erw. 4a hievor). Wenn der Verordnungsgeber in Art. 17 Abs. 1 lit. b ELKV die abzugsfähigen Transportkosten auf solche zum nächstgelegenen medizinischen Behandlungsort beschränkt hat, lässt sich nicht sagen, er habe seinen Regelungsauftrag in einer vor dem Gesetz nicht haltbaren Weise erfüllt. Die von ihm gewählte Konkretisierung rechtfertigt sich im wesentlichen aus der Überlegung, dass der Gesetzgeber behinderungsbedingte Mehrkosten für die allgemeine Lebenshaltung nur in dem Umfang zum Abzug zulassen wollte, als sie Kosten enthalten, die nicht schon durch eine Hilflosenentschädigung gedeckt sind. Dieser gesetzgeberischen Absicht liefe ein weitergehender Transportkostenabzug von der Art, wie ihn die Beschwerdegegnerin verlangt, insofern zuwider, als damit Bereiche tangiert wären, die bereits bei der Bemessung der Hilflosenentschädigung zu berücksichtigen sind (alltägliche Lebensverrichtung der Fortbewegung und Kontaktaufnahme). So ist es denn systematisch folgerichtig, dass der Verordnungsgeber im abschliessenden Katalog des Art. 17 Abs. 1 ELKV (CARIGIET, Ergänzungsleistungen zur AHV/IV, Zürich 1995, S. 166) in lit. a (Kosten für die notwendige Hilfe einer Drittperson im Haushalt) und in lit. c (Kosten für die Miete einer rollstuhlgängigen Wohnung) wesentliche und typische behinderungsbedingte Mehrkosten aufgelistet hat, die durch die Hilflosenentschädigung nicht abgedeckt sind. Sodann läge die verlangte Abzugsberechtigung von Transportkosten für Fahrten vom Heim nach Hause ausserhalb der gesetzgeberischen Zielsetzung, welche namentlich darin besteht, EL-Bezügern den Verbleib in der eigenen Wohnung zu ermöglichen und Heimeinweisungen zu vermeiden (Erw. 4b hievor). Schliesslich ändert an der festgestellten Gesetzmässigkeit der fraglichen Norm auch nichts, dass der erste Verordnungsentwurf einen Abzug von Transportkosten für soziale und kulturelle Kontakte innerhalb eines vernünftigen Rahmens vorgesehen hatte, dieser aber in der definitiven Fassung nicht mehr enthalten ist, weil man den von den Kantonen vernehmlassungsweise vorgetragenen Bedenken (Kostenfolgen) Rechnung tragen wollte (ZAK 1986 S. 379). Der Verordnungsgeber durfte - immer im Rahmen des BGE 123 V 81 S. 87 ihm vom Gesetzgeber eingeräumten Gestaltungsspielraums - in Berücksichtigung der Ergebnisse des Vernehmlassungsverfahrens Änderungen vornehmen und war nicht verpflichtet, den Inhalt des ersten Entwurfs in den definitiven Verordnungstext zu überführen.</w:t>
      </w:r>
    </w:p>
    <w:p>
      <w:r>
        <w:rPr>
          <w:b/>
        </w:rPr>
        <w:t>E. 5</w:t>
      </w:r>
    </w:p>
    <w:p>
      <w:r>
        <w:t>Sind die abzugsfähigen Transportkosten nach dem Gesagten auf diejenigen zum nächstgelegenen medizinischen Behandlungsort zu beschränken, kann dem Begehren um Berücksichtigung der Auslagen für Fahrten mit dem Tixi-Taxi vom Pflegeheim nach Hause entgegen der vorinstanzlichen Auffassung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