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193</w:t>
      </w:r>
    </w:p>
    <w:p>
      <w:r>
        <w:t>Bundesgericht (BGE), 1997-01-01, DE</w:t>
      </w:r>
    </w:p>
    <w:p>
      <w:r>
        <w:rPr>
          <w:b/>
        </w:rPr>
        <w:t xml:space="preserve">Quelle: </w:t>
      </w:r>
      <w:r>
        <w:t>https://mcp.opencaselaw.ch/entscheid/bge_BGE_123_V_193</w:t>
      </w:r>
    </w:p>
    <w:p>
      <w:r>
        <w:t>FR: ATF 123 V 193</w:t>
      </w:r>
    </w:p>
    <w:p>
      <w:r>
        <w:t>IT: DTF 123 V 193</w:t>
      </w:r>
    </w:p>
    <w:p>
      <w:pPr>
        <w:pStyle w:val="Heading2"/>
      </w:pPr>
      <w:r>
        <w:t>Regeste</w:t>
      </w:r>
    </w:p>
    <w:p>
      <w:r>
        <w:t>Regeste Art. 26 Abs. 2 BVG, Art. 24 Abs. 2 BVV2, Art. 40 UVG. Taggelder der Unfallversicherung sind bei der Berechnung der Überentschädigung zu berücksichtigen. Art. 24 Abs. 1 und 5 BVV2 - Eine Leistungsanpassung von 10% gilt grundsätzlich als wesentliche Veränderung der Verhältnisse im Sinne von Art. 24 Abs. 5 BVV2. - Frage offengelassen, ob Kinderzulagen zum mutmasslich entgangenen Verdienst zählen und ob dieser der Teuerungs- und Reallohnentwicklung anzupassen ist.</w:t>
      </w:r>
    </w:p>
    <w:p>
      <w:r>
        <w:t>Regeste Art. 26 al. 2 LPP, art. 24 al. 2 OPP 2, art. 40 LAA. Les indemnités journalières de l'assurance-accidents doivent être prises en compte dans le calcul de la surindemnisation. Art. 24 al. 1 et 5 OPP 2 - Une adaptation des prestations de 10% constitue, en principe, une modification importante au sens de l'art. 24 al. 5 OPP 2. - Le point de savoir si des allocations pour enfants font partie du gain dont on peut présumer que l'intéressé est privé et si ce gain doit être adapté à l'évolution des prix ou des salaires a été laissé indécis.</w:t>
      </w:r>
    </w:p>
    <w:p>
      <w:r>
        <w:t>Regesto Art. 26 cpv. 2 LPP, art. 24 cpv. 2 OPP 2, art. 40 LAINF. Le indennità giornaliere dell'assicurazione contro gli infortuni devono essere ritenute ai fini del calcolo del sovraindennizzo. Art. 24 cpv. 1 e 5 OPP 2 - Un adeguamento delle prestazioni nella misura del 10% costituisce, in linea di principio, una modifica importante della situazione ai sensi dell'art. 24 cpv. 5 OPP 2. - Tema lasciato insoluto di sapere se gli assegni per figli siano compresi nel guadagno presumibilmente perso e se quest'ultimo debba essere adeguato all'evoluzione del rincaro e dei salari reali.</w:t>
      </w:r>
    </w:p>
    <w:p>
      <w:pPr>
        <w:pStyle w:val="Heading2"/>
      </w:pPr>
      <w:r>
        <w:t>Erwägungen</w:t>
      </w:r>
    </w:p>
    <w:p>
      <w:r>
        <w:rPr>
          <w:b/>
        </w:rPr>
        <w:t>E. 1</w:t>
      </w:r>
    </w:p>
    <w:p>
      <w:r>
        <w:t>(Zuständigkeit)</w:t>
      </w:r>
    </w:p>
    <w:p>
      <w:r>
        <w:rPr>
          <w:b/>
        </w:rPr>
        <w:t>E. 2</w:t>
      </w:r>
    </w:p>
    <w:p>
      <w:r>
        <w:t>(Kognition)</w:t>
      </w:r>
    </w:p>
    <w:p>
      <w:r>
        <w:rPr>
          <w:b/>
        </w:rPr>
        <w:t>E. 3</w:t>
      </w:r>
    </w:p>
    <w:p>
      <w:r>
        <w:t>Im vorliegenden Fall ist unbestritten, dass der Beschwerdegegner nach Art. 23 ff. BVG und Art. 9 des Reglementes der BAV Wirte in der ab 1. Januar 1985 gültigen und auf den 1. Januar 1989 geänderten Fassung Anspruch zunächst auf eine halbe und anschliessend auf eine ganze Invalidenrente hat. Unbestritten ist nunmehr auch, dass der Beginn der halben Rente auf den 1. April 1989 und derjenige auf eine ganze Rente auf den 1. Februar 1990 festzusetzen ist. Die Parteien stimmen schliesslich darin überein, dass von einem koordinierten Lohn von Fr. 4'980.-- auszugehen ist, so dass sich die versicherte Invalidenrente auf Fr. 1'992.-- jährlich und die zwei Kinderrenten auf je Fr. 498.-- jährlich, somit auf insgesamt Fr. 2'988.--, belaufen. Streitig und im folgenden zu prüfen ist, inwieweit die dem Beschwerdegegner im Zeitraum vom 1. April 1989 bis 31. Dezember 1995 an und für sich zustehende Leistung zufolge Überentschädigung entfällt.</w:t>
      </w:r>
    </w:p>
    <w:p>
      <w:r>
        <w:rPr>
          <w:b/>
        </w:rPr>
        <w:t>E. 4</w:t>
      </w:r>
    </w:p>
    <w:p>
      <w:r>
        <w:t>a) Nach Art. 34 Abs. 2 BVG erlässt der Bundesrat Vorschriften zur Verhinderung ungerechtfertigter Vorteile des Versicherten oder seiner Hinterlassenen beim Zusammentreffen mehrerer Leistungen. Die Bestimmung hält des weitern u.a. fest, BGE 123 V 193 S. 196 dass beim Zusammentreffen von Leistungen nach diesem Gesetz mit solchen nach dem Bundesgesetz vom 20. März 1981 über die Unfallversicherung oder nach dem Bundesgesetz über die Militärversicherung vom 19. Juni 1992 grundsätzlich die Leistungen der Unfallversicherung oder der Militärversicherung vorgehen. Unter dem Titel "Ungerechtfertigte Vorteile" hat der Bundesrat in Art. 24 BVV2 nähere Vorschriften zur Überentschädigung in der beruflichen Vorsorge erlassen. Nach Abs. 1 der Bestimmung kann die Vorsorgeeinrichtung die Hinterlassenen- und Invalidenleistungen kürzen, soweit sie zusammen mit anderen anrechenbaren Einkünften 90% des mutmasslich entgangenen Verdienstes übersteigen. Als anrechenbare Einkünfte gelten gemäss Abs. 2 (in der bis Ende Dezember 1992 gültig gewesenen Fassung)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(in der bis Ende Dezember 1992 gültig gewesenen Fassung) dürfen Ehepaar-, Kinder- und Waisenrenten der AHV/IV nur zur Hälfte, Zusatzrenten für die Ehefrau überhaupt nicht angerechnet werden. Die Einkünfte der Witwe und der Waisen werden zusammengerechnet. Laut Art. 25 Abs. 1 BVV2 (in der ursprünglichen Fassung) kann die Vorsorgeeinrichtung die Gewährung von Hinterlassenen- oder Invalidenleistungen ausschliessen, wenn die Unfallversicherung oder die Militärversicherung für den gleichen Versicherungsfall leistungspflichtig ist. Diese Bestimmung hat das Eidg. Versicherungsgericht in BGE 116 V 189 für gesetzwidrig erklärt. b) Mit Verordnungsänderung vom 28. Oktober 1992, in Kraft seit 1. Januar 1993, hat der Bundesrat die Absätze 2 und 3 von Art. 24 BVV2 sowie die Absätze 1 und 2 von Art. 25 BVV2 neu gefasst. Nach Art. 24 Abs. 2 BVV2 gelten nunmehr als anrechenbare Einkünfte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dürfen BGE 123 V 193 S. 197 Ehepaarrenten der AHV/IV nur zu zwei Dritteln angerechnet werden. Die Einkünfte der Witwe und der Waisen werden zusammengerechnet. Gemäss Art. 25 Abs. 1 BVV2 kann die Vorsorgeeinrichtung ihre Leistungen nach Art. 24 kürzen, wenn die Unfallversicherung oder die Militärversicherung für den gleichen Versicherungsfall leistungspflichtig ist. c) Das Reglement der beschwerdeführenden Vorsorgeeinrichtung enthält in Art. 12 Bestimmungen über das "Verhältnis zu anderen Versicherungen". Nach Abs. 1 dieser Vorschrift gehen die Leistungen der AHV/IV, der Unfallversicherung und der Militärversicherung vor. Gemäss Abs. 2 entfällt ein Anspruch aus der Basisversicherung der Vorsorgeeinrichtung, wenn die Leistungen der Unfallversicherung oder der Krankentaggeldversicherung 80% des entgangenen Verdienstes erreichen. Abs. 3 bestimmt, dass die Vorsorgeeinrichtung ihre Leistungen herabsetzt, soweit die Leistungen aus der Basisversicherung zusammen mit Leistungen von anderer Seite 90% des entgangenen Verdienstes übersteigen.</w:t>
      </w:r>
    </w:p>
    <w:p>
      <w:r>
        <w:rPr>
          <w:b/>
        </w:rPr>
        <w:t>E. 5</w:t>
      </w:r>
    </w:p>
    <w:p>
      <w:r>
        <w:t>a) Streitig ist zunächst, was unter dem Begriff "mutmasslich entgangener Verdienst" im Sinne von Art. 24 Abs. 1 BVV2 zu verstehen ist. Die beschwerdeführende Vorsorgeeinrichtung stellt sich in der Verwaltungsgerichtsbeschwerde auf den Standpunkt, mit diesem Begriff sei der AHV-Lohn im Zeitpunkt des Eintritts des versicherten Ereignisses gemeint. Demgegenüber interpretieren ihn Beschwerdegegner und Vorinstanz als dasjenige Einkommen, welches der Versicherte erzielt hätte, wenn er gesund geblieben und das versicherte Ereignis nicht eingetreten wäre. Inzwischen hat sich das Eidg. Versicherungsgericht eingehend mit dieser Streitfrage auseinandergesetzt und entschieden, dass sich der Begriff seinem wörtlichen Sinn entsprechend auf das hypothetische Einkommen bezieht, welches der Versicherte ohne Invalidität erzielen könnte ( BGE 122 V 151 und 316 Erw. 2a), und zwar im Zeitpunkt, in welchem sich die Kürzungsfrage stellt (nicht veröffentlichtes Urteil M. vom 28. Mai 1996, SZS 1997 S. 469 Erw. 2c). Als ein Faktor der Überversicherungsberechnung kann der mutmasslich entgangene Verdienst im Rahmen von Art. 24 Abs. 5 BVV2 im übrigen jederzeit neu festgelegt werden (nicht veröffentlichtes Urteil F. vom 22. Januar 1997 und erwähntes Urteil M. vom 28. Mai 1996). b) Das kantonale Gericht zieht im angefochtenen Entscheid die Rechtmässigkeit der vom Bundesrat in Art. 24 Abs. 1 BVV2 auf 90% des mutmasslich entgangenen Verdienstes festgelegten Grenze BGE 123 V 193 S. 198 für die Überentschädigungsberechnung in Zweifel. Bei der konkreten Überentschädigungsberechnung ist es allerdings von der Grenze von 90% ausgegangen. Der Beschwerdegegner lässt in der Vernehmlassung unter Hinweis auf SCHLAURI (Beiträge zum Koordinationsrecht der Sozialversicherungen, St. Gallen 1995, S. 57) geltend machen, die auf 90% festgelegte Beschränkung sei gesetzwidrig und die Koordination der Leistungen der Vorsorgeeinrichtung habe bei 100% des mutmasslich entgangenen Verdienstes stattzufinden. Unlängst hat indessen das Eidg. Versicherungsgericht auch diese Streitfrage beurteilt und die vom Bundesrat in Art. 24 Abs. 1 BVV2 festgesetzte Überentschädigungslimite von 90% als gesetzmässig erachtet ( BGE 122 V 306 , insbesondere 314 Erw. 6). c) Streitig ist des weitern, ob die vom Beschwerdegegner bis zum 28. Februar 1992 bezogenen Taggeldleistungen der Unfallversicherung in die Überentschädigungsberechnung einzubeziehen sind. aa) Das kantonale Gericht vertritt die Auffassung, die Rechtsprechung, wonach die Vorsorgeeinrichtungen in Nachachtung des Urteils des Eidg. Versicherungsgerichts vom 31. August 1990 zu altArt. 25 Abs. 1 BVV2 ( BGE 116 V 189 ) verpflichtet seien, ab 1. November 1990 Invalidenleistungen zu erbringen ( BGE 120 V 319 und 337), sei im vorliegenden Fall nicht anwendbar, weil die Beschwerdeführerin in ihrem Vorsorgereglement vom 1. Januar 1985 keinen Leistungsausschluss bei Leistungen durch die Unfallversicherung statuiert habe. Aus diesem Grund stelle sich die intertemporalrechtliche Frage auch nicht, ab welchem Zeitpunkt die Gesetzwidrigkeit von altArt. 25 Abs. 1 BVV2 zu beachten sei. Die Taggeldleistungen der Unfallversicherung seien im übrigen angesichts des Wortlautes von altArt. 24 Abs. 2 BVV2, der nur von Renten spreche, nicht anrechenbar. bb) Der Auffassung der Vorinstanz kann nicht gefolgt werden. In einem analogen Fall, in welchem der Beschwerdeführer ebenfalls unter der Geltung der alten Fassung von Art. 24 Abs. 2 BVV2 Taggeldleistungen der Unfallversicherung bezogen hatte, hielt das Eidg. Versicherungsgericht fest, ein theoretischer Anspruch des Beschwerdeführers auf eine Rente der Vorsorgeeinrichtung ab 1. Dezember 1991 komme nicht in Betracht, weil der Beschwerdeführer nebst der Rente der Invalidenversicherung Taggelder der Unfallversicherung bezogen habe. Nach der Koordinationsregel des Art. 40 UVG würden die Taggeldleistungen gekürzt, soweit sie BGE 123 V 193 S. 199 zusammen mit der Rente der Invalidenversicherung den mutmasslich entgangenen Verdienst überstiegen. Im Rahmen der von Art. 24 Abs. 1 BVV2 gezogenen Grenzen bestehe daher kein Raum für die Ausrichtung einer Rente der beruflichen Vorsorge ( BGE 122 V 317 Erw. 2b). cc) Des weitern ist in diesem Zusammenhang Art. 26 Abs. 2 BVG zu beachten, wonach die Vorsorgeeinrichtung in ihren reglementarischen Bestimmungen vorsehen kann, dass der Anspruch auf Invalidenleistungen aufgeschoben wird, solange der Versicherte den vollen Lohn erhält. Bei Art. 26 Abs. 2 BVG handelt es sich, wie das Eidg. Versicherungsgericht in BGE 120 V 61 Erw. 2b festgehalten hat, um eine Koordinationsnorm in zeitlicher Hinsicht, die verhindern soll, dass - aufgrund von Lohnzahlungen oder der Ausrichtung von Ersatzleistungen, die den Arbeitgeber von der Verpflichtung zur Lohnfortzahlung befreien - dem Versicherten nach Eintritt der Invalidität mehr Geldmittel zur Verfügung stehen als zur Zeit seiner Erwerbsfähigkeit (Botschaft des Bundesrates zum Bundesgesetz über die berufliche Alters-, Hinterlassenen- und Invalidenvorsorge vom 19. Dezember 1975, BBl 1976 I 233). Der Anspruch auf eine Invalidenrente kann jedoch nur aufgeschoben werden, wenn die reglementarischen Bestimmungen der Vorsorgeeinrichtung dies ausdrücklich vorsehen (MOSER, Die Zweite Säule und ihre Tragfähigkeit, Diss. Basel 1992, S. 206; NEF, Die Leistungen der Beruflichen Vorsorge in Konkurrenz zu anderen Versicherungsträgern sowie haftpflichtigen Dritten, SZS 1987 S. 30). Eine solche Bestimmung ist in Art. 12 des Reglementes der Beschwerdeführerin zu erblicken. Dieser Artikel hält u.a. die Priorität der Leistungen der Unfallversicherung fest (Abs. 1) und bestimmt, dass die Leistung aus der Basisversicherung der Vorsorgeeinrichtung entfällt, wenn durch Leistungen der Unfallversicherung oder der Krankentaggeldversicherung 80% des entgangenen Verdienstes erreicht werden (Abs. 2). Damit setzen die Leistungen der Vorsorgeeinrichtung erst ein, wenn die Leistungen der Unfallversicherung oder der Krankentaggeldversicherung 80% des entgangenen Verdienstes nicht decken. Die Koordinationsbestimmung von Art. 12 des Reglementes, die generell von Leistungen der Unfallversicherung spricht, erfasst auch die Taggeldleistungen, wie insbesondere die Erwähnung der Krankentaggeldversicherung in Abs. 2 deutlich macht. Damit liegt die nach Art. 26 Abs. 2 BVG für den Aufschub der Invalidenleistungen erforderliche reglementarische Grundlage vor. Auch aus diesem Grunde BGE 123 V 193 S. 200 sind die Taggelder der Unfallversicherung in die Überentschädigungsberechnung einzubeziehen. dd) Schliesslich kann sich die Beschwerdeführerin entgegen der Auffassung des kantonalen Gerichts im Zusammenhang mit BGE 116 V 189 auf Art. 50 Abs. 3 BVG berufen. Sie hat trotz des in Art. 25 Abs. 1 BVV2 ursprünglich statuierten Leistungsausschlusses eine für die Versicherten günstigere Lösung getroffen und Leistungen der Vorsorgeeinrichtung unter Anrechnung der Leistungen der Unfallversicherung vorgesehen (Art. 12 Abs. 1 und 2 des Reglementes). Bis zum Urteil BGE 116 V 189 durfte sie davon ausgehen, dass Art. 12 Abs. 1 und 2 ihres Reglementes gesetzes- und verordnungsgemäss ist. Sie kann sich unter diesen Umständen bis zum Stichtag gemäss BGE 120 V 319 , d.h. bis 1. November 1990 (vgl. BGE 120 V 337 Erw. 11), ebenfalls auf den Gutglaubensschutz gemäss Art. 50 Abs. 3 BVG berufen. Selbst wenn die Anrechnung der Taggelder der Unfallversicherung nicht zulässig wäre, müssten diese daher im vorliegenden Fall bis 31. Oktober 1990 bei der Berechnung der Überentschädigung berücksichtigt werden. Ab diesem Zeitpunkt hat sie sich auch die von ihr nicht mehr bestrittene Erhöhung der Grenze gemäss Art. 12 Abs. 2 des Reglementes von 80% auf 90% gefallen zu lassen. d) Ebenfalls im Streit liegt die Höhe des mutmasslich entgangenen Verdienstes. Die Beschwerdeführerin stellt sich auf den Standpunkt, der von der Vorinstanz angenommene Ausgangslohn von Fr. 2'800.-- pro Monat sei unzutreffend, richtig seien Fr. 2'500.-- pro Monat. Der Lohn von Fr. 2'800.-- pro Monat als Hilfskoch ist durch die Bestätigung der Arbeitgeberin in der Unfallmeldung vom 6. Juni 1988 ausgewiesen. Darin werden ein jährlicher Grundlohn von Fr. 33'600.--, Kinderzulagen von Fr. 2'640.-- und eine Gratifikation/13. Monatslohn von Fr. 1'000.--, somit total Fr. 37'240.--, angegeben. Auf diese Bestätigung der Arbeitgeberin ist mit dem kantonalen Gericht und dem Beschwerdegegner grundsätzlich abzustellen. Nicht entscheidend ist entgegen der Auffassung der Beschwerdeführerin die AHV-Abrechnung für das Jahr 1988, weil die kurz vor dem Unfall auf den 1. April 1988 erfolgte Lohnerhöhung im Rahmen des mutmasslich entgangenen Verdienstes, welcher ein hypothetisches, frühestens im Zeitpunkt des Rentenbeginns liegendes Einkommen darstellt, zu berücksichtigen ist. Mit einzubeziehen ist ferner mit dem kantonalen Gericht und dem BSV der 13. Monatslohn, auf welchen der Beschwerdegegner BGE 123 V 193 S. 201 nach Art. 34 des Landes-Gesamtarbeitsvertrages des Gastgewerbes von 1992 spätestens ab 1. Januar 1992 Anspruch gehabt hätte. Was die Anpassung des Ausgangslohnes für die Folgezeit betrifft, so ist folgendes festzuhalten. Gemäss Art. 24 Abs. 5 BVV2 kann die Vorsorgeeinrichtung die Voraussetzungen und den Umfang einer Kürzung jederzeit überprüfen und ihre Leistungen anpassen, wenn die Verhältnisse sich wesentlich ändern. Nach dem Bericht vom Sommer 1983, welchen das BSV zum Entwurf vom 2. August 1983 der Verordnung 2 über die berufliche Alters-, Hinterlassenen- und Invalidenvorsorge (BVV2) erstellt hat, soll eine Anpassung jederzeit möglich sein, vorausgesetzt sie erreicht ein Ausmass von gewisser Bedeutung. Die Expertenkommission habe dabei an eine Grössenordnung von 10% gedacht (Bericht S. 39). Eine solche Leistungsanpassung in der Grössenordnung von 10% zugunsten oder zuungunsten des Rentenbezügers ist grundsätzlich als wesentliche Änderung der Verhältnisse zu betrachten. Des weitern ist in diesem Zusammenhang zu beachten, dass die Renten nach Massgabe der gesetzlichen und reglementarischen Bestimmungen der Teuerung angepasst werden ( Art. 36 BVG ; Verordnung über die Anpassung der laufenden Hinterlassenen- und Invalidenrenten an die Preisentwicklung vom 16. September 1987, SR 831.426.3). Als ein Faktor der Überentschädigungsberechnung ist daher der einmal bestimmte mutmasslich entgangene Verdienst in der Folgezeit nur dann neu festzulegen, wenn hinreichender Grund für die Annahme besteht, dass sich die Verhältnisse im Sinne von Art. 24 Abs. 5 BVV2 wesentlich geändert hätten (vgl. BGE 122 V 154 Erw. 3c). Die Berechnungsweise der Vorinstanz, wonach der mutmasslich entgangene Verdienst für jedes einzelne Jahr um die jeweilige Teuerungs- und Reallohnentwicklung zu erhöhen ist, lässt sich mit Art. 24 Abs. 5 BVV2 nicht vereinbaren. Nicht anders zu entscheiden ist, wenn die Leistungen wie im vorliegenden Fall erst Jahre später retrospektiv festgesetzt werden. e) Schliesslich wendet die Beschwerdeführerin noch ein, es gehe für die Zeit bis 1. Februar 1990 bei einem Invaliditätsgrad von 50% nicht an, die mit einer zumutbaren Verwertung der Restarbeitsfähigkeit erzielbaren Einkünfte ausser Rechnung zu lassen. Im Rahmen von Art. 24 Abs. 2 BVV2 ist jedoch, dem klaren Wortlaut der Bestimmung entsprechend, nur das effektiv erzielte, nicht auch das zumutbarerweise erzielbare Erwerbseinkommen Teilinvalider anzurechnen ( BGE 123 V 88 ). BGE 123 V 193 S. 202</w:t>
      </w:r>
    </w:p>
    <w:p>
      <w:r>
        <w:rPr>
          <w:b/>
        </w:rPr>
        <w:t>E. 6</w:t>
      </w:r>
    </w:p>
    <w:p>
      <w:r>
        <w:t>In Berücksichtigung der vorstehend in Erw. 5 gemachten Ausführungen ist im folgenden zu prüfen, ob für die einzelnen Jahre eine Überentschädigung vorliegt oder nicht. a) Der Beschwerdegegner hat bis zum 28. Februar 1992 Taggelder der Unfallversicherung bezogen, teilweise für eine Arbeitsunfähigkeit von 50% und für eine solche von 100%. Der Unfallversicherer hat mit Verfügung vom 4. Februar 1992 im Verhältnis zur Invalidenversicherung gestützt auf Art. 40 UVG , welcher als Grenze den mutmasslich entgangenen Verdienst (d.h. 100%) vorsieht, die Koordination vorgenommen. Für die Zeit vom 22. April 1988 bis 31. Dezember 1991 ergaben sich nach Abzug einer 20%igen Leistungskürzung von Fr. 16'006.40 wegen schuldhafter Herbeiführung des Unfalles (vgl. dazu auch Art. 25 Abs. 2 BVV2 und BGE 122 V 306 ) ausbezahlte Sozialversicherungsleistungen in Höhe von Fr. 122'279.10 bei einem entgangenen Verdienst von Fr. 109'785.85 in dieser Periode. Aus dieser Rechnung resultierte auf der Basis des mutmasslich entgangenen Verdienstes von 100% eine Überentschädigung zugunsten des Unfallversicherers gegenüber der Invalidenversicherung in Höhe von Fr. 12'493.25. Daraus ergibt sich bei inhaltlich gleicher Umschreibung des mutmasslich entgangenen Verdienstes nach Art. 40 UVG und Art. 24 Abs. 1 BVV2 (vgl. BGE 122 V 154 Erw. 3c) ohne weiteres, dass bis Ende Dezember 1991 die anrechenbaren Einkünfte des Beschwerdegegners aus Invaliden- und Unfallversicherung den massgeblichen Grenzwert von 90% übersteigen. Die Beschwerdeführerin ist daher für den Zeitraum vom 1. April 1989 bis 31. Dezember 1991 nicht leistungspflichtig. b) Die vom kantonalen Gericht für das Jahr 1992 als geschuldet betrachteten Invalidenleistungen in Höhe von Fr. 2'988.-- hat die Beschwerdeführerin mit Verwaltungsgerichtsbeschwerde ausdrücklich nicht angefochten. Wiewohl der vorliegende Prozess einen Streit um Versicherungsleistungen im Sinne von Art. 132 OG darstellt, besteht vorliegend kein Grund, die richterliche Prüfungspflicht auf die nicht mehr bestrittene Invalidenleistung für das Jahr 1992 auszudehnen. Dazu besteht weder nach der Aktenlage noch den Vorbringen der Parteien Anlass ( BGE 110 V 53 ff.). c) Bei der Berechnung der Überentschädigung für die Jahre 1993 bis 1995 ist zu beachten, dass nach Art. 24 Abs. 2 und 3 BVV2 in der geänderten, ab 1. Januar 1993 gültigen Fassung auch die Zusatzrente für die Ehefrau sowie die ganzen Kinderrenten der Invalidenversicherung anrechenbar sind. Diese Änderungen sind auch auf bereits laufende Invalidenleistungen ab Inkrafttreten am BGE 123 V 193 S. 203 1. Januar 1993 anwendbar ( BGE 122 V 319 Erw. 3c). Sie rechtfertigen auch eine Neufestlegung des mutmasslich entgangenen Verdienstes per 1. Januar 1993, zumal die massgeblichen Leistungen der Invalidenversicherung und der Unfallversicherung in der Zwischenzeit verschiedentlich der Lohn- und Preisentwicklung ( Art. 33ter AHVG ) sowie der Teuerung ( Art. 34 UVG ) angepasst worden sind. Das kantonale Gericht hat die anrechenbaren Sozialversicherungsleistungen für das Jahr 1993 auf Fr. 29'785.-- (Fr. 28'152.-- IV-Leistungen, Fr. 1'633.-- UV-Rente) festgelegt, was aufgrund der Akten erstellt ist und wovon auch die Parteien ausgehen. Der Beschwerdegegner hat ab 1. April 1988 Fr. 2'800.-- im Monat als Hilfskoch verdient. Gestützt auf Art. 34 des Landes-Gesamtarbeitsvertrages des Gastgewerbes kommt für das Jahr 1993 noch ein ganzer 13. Monatslohn dazu. Ohne Berücksichtigung der seit 1988 eingetretenen Teuerung und Reallohnentwicklung sowie ohne Einbezug der Kinderzulagen ergibt sich für das Jahr 1993 ein mutmasslich entgangener Jahresverdienst von Fr. 32'760.-- (90% von Fr. 36'400.-- [13 x Fr. 2'800.--]). Bei anrechenbaren Sozialversicherungsleistungen von Fr. 29'785.-- resultiert eine Differenz von Fr. 2'975.-- im Jahr bei jährlichen Invalidenleistungen der Beschwerdeführerin von Fr. 2'988.--. Da der mutmasslich entgangene Verdienst das hypothetische Einkommen darstellt, welches der Versicherte ohne Invalidität im Zeitpunkt, in welchem sich die Kürzungsfrage stellt, erzielen könnte (Erw. 5a hievor) und sich wegen der durch die Änderung von Art. 24 Abs. 2 und 3 BVV2 für das Jahr 1993 erfolgten Neuberechnung auch die Anpassung des mutmasslich entgangenen Verdienstes rechtfertigt, sind die auf den Angaben des Arbeitgebers für das Jahr 1988 beruhenden Verdienstzahlen zumindest teilweise teuerungsbedingt auf das Jahr 1993 hochzurechnen. Daraus folgt ohne weiteres, dass für das Jahr 1993 - auf die Invalidenleistungen von Fr. 2'988.-- bezogen - keine Überentschädigung vorliegt. Da kein Grund zur Annahme besteht, dass sich die Verhältnisse für die Jahre 1994 und 1995 im Sinne von Art. 24 Abs. 5 BVV2 wesentlich geändert hätten, sind die Invalidenleistungen auch für diese beiden Jahre geschuldet. Bei diesem Ergebnis kann daher offenbleiben, ob und in welchem Umfang die Teuerungs- und Reallohnentwicklung sowie die Kinderzulagen beim mutmasslich entgangenen Verdienst zu berücksichtigen sind. d) Die von der Vorinstanz für die Zeitspanne 1993 bis 1995 ermittelten Invalidenleistungen von Fr. 3'465.-- (1993 und 1994) und BGE 123 V 193 S. 204 Fr. 3'607.-- (1995) basieren auf einer Anpassung des ursprünglichen Rentenbetrages von Fr. 2'988.-- an die Preisentwicklung gemäss Art. 36 Abs. 1 BVG . Eine solche Anpassung kommt jedoch für die Jahre 1993 bis 1995 nicht in Betracht, weil der Beschwerdegegner erst ab 1. Januar 1992 Invalidenleistungen beanspruchen kann. Deren Laufzeit hat am 1. Januar 1995 - wie von Art. 36 Abs. 1 BVG vorausgesetzt - drei Jahre noch nicht überschritten, weshalb eine Teuerungsanpassung entfällt. Entsprechend sieht die durch das BSV am 1. November 1995 bekanntgegebene "Anpassung der laufenden BVG-Hinterlassenen- und Invalidenrenten an die Preisentwicklung auf den 1. Januar 1996" eine erstmalige Anpassung der im Verlaufe des Jahres 1992 zum ersten Mal ausgerichteten Invalidenleistungen erst auf den 1. Januar 1996 vor. e) Zusammenfassend ergibt sich, dass die Beschwerdeführerin dem Beschwerdegegner für die Jahre 1992 bis und mit 1995 jährliche Invalidenleistungen von je Fr. 2'988.--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