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12</w:t>
      </w:r>
    </w:p>
    <w:p>
      <w:r>
        <w:t>Bundesgericht (BGE), 1997-01-01, DE</w:t>
      </w:r>
    </w:p>
    <w:p>
      <w:r>
        <w:rPr>
          <w:b/>
        </w:rPr>
        <w:t xml:space="preserve">Quelle: </w:t>
      </w:r>
      <w:r>
        <w:t>https://mcp.opencaselaw.ch/entscheid/bge_BGE_123_I_12</w:t>
      </w:r>
    </w:p>
    <w:p>
      <w:r>
        <w:t>FR: ATF 123 I 12</w:t>
      </w:r>
    </w:p>
    <w:p>
      <w:r>
        <w:t>IT: DTF 123 I 12</w:t>
      </w:r>
    </w:p>
    <w:p>
      <w:pPr>
        <w:pStyle w:val="Heading2"/>
      </w:pPr>
      <w:r>
        <w:t>Regeste</w:t>
      </w:r>
    </w:p>
    <w:p>
      <w:r>
        <w:t>Regeste Art. 31 BV, Art. 10 EMRK; § 7 Abs. 2 und § 8 Abs. 1 des Zürcher Gesetzes vom 3. Juli 1938 über den Rechtsanwaltsberuf; Missachtung des Verbots aufdringlicher Werbung und der Pflicht, klare Rechtsverhältnisse zu schaffen. Verfassungsrechtliche Zulässigkeit von Werbebeschränkungen für Rechtsanwälte (E. 2a): Den Kantonen ist es erlaubt, aufdringliche und irreführende Werbung zu untersagen. Reklame mit übertriebenen Behauptungen und plakativem Herausstellen des eigenen Angebots kann als solche gelten (E. 2b u. c). Die Pflicht, klare Rechtsverhältnisse zu schaffen, ist im Zürcher Anwaltsrecht auch bei der Reklame zu beachten (E. 2d). Tragweite von Art. 10 EMRK (E. 2e).</w:t>
      </w:r>
    </w:p>
    <w:p>
      <w:r>
        <w:t>Regeste Art. 31 Cst., art. 10 CEDH; § 7 al. 2 et § 8 al. 1 de la loi zurichoise du 3 juillet 1938 sur la profession d'avocat; violation de l'interdiction de faire de la publicité tapageuse et de l'obligation d'établir des rapports de droit clairs. Constitutionnalité des limites imposées aux avocats au sujet de la publicité (consid. 2a): le canton peut interdire la publicité tapageuse et mensongère. La réclame contenant des affirmations exagérées et affichant les spécificités de l'offre de façon évidente peut être considérée comme telle (consid. 2b et c). En droit zurichois, l'obligation faite aux avocats d'établir des rapports de droit clairs doit aussi être prise en considération pour la publicité (consid. 2d). Portée de l'art. 10 CEDH (consid. 2e).</w:t>
      </w:r>
    </w:p>
    <w:p>
      <w:r>
        <w:t>Regesto Art. 31 Cost., art. 10 CEDU; § 7 cpv. 2 e § 8 cpv. 1 della legge zurighese del 3 luglio 1938 sulla professione d'avvocato; violazione del divieto di far pubblicità vistosa e dell'obbligo di stabilire chiari rapporti di diritto. Costituzionalità dei limiti imposti agli avvocati in materia di pubblicità (consid. 2a): il cantone può proibire una pubblicità vistosa e mendace. Può essere considerata tale la pubblicità che contiene affermazioni esagerate e che ostenta le proprie specificità (consid. 2b e c). In diritto zurighese, l'obbligo imposto agli avvocati di stabilire chiari rapporti di diritto dev'essere preso in considerazione anche per quanto concerne la pubblicità (consid. 2d). Portata dell'art. 10 CEDU (consid. 2e).</w:t>
      </w:r>
    </w:p>
    <w:p>
      <w:pPr>
        <w:pStyle w:val="Heading2"/>
      </w:pPr>
      <w:r>
        <w:t>Erwägungen</w:t>
      </w:r>
    </w:p>
    <w:p>
      <w:r>
        <w:rPr>
          <w:b/>
        </w:rPr>
        <w:t>E. 2</w:t>
      </w:r>
    </w:p>
    <w:p>
      <w:r>
        <w:t>a) Nach der ständigen Rechtsprechung des Bundesgerichts steht der Anwalt unter dem Schutze der Handels- und Gewerbefreiheit, ebenso wie die Angehörigen anderer liberaler Berufe und alle übrigen Personen, die einer privatwirtschaftlichen Erwerbstätigkeit nachgehen; geschützt ist sowohl die selbständige wie auch die unselbständige Berufsausübung ( BGE 119 Ia 374 E. 2a S. 375; BGE 113 Ia 279 E. 1 S. 282, mit Hinweisen). Art. 31 Abs. 1 BV gewährleistet im Rahmen der Bundesverfassung die Handels- und Gewerbefreiheit, behält indes in Abs. 2 "kantonale Bestimmungen über die Ausübung von Handel und Gewerben" vor; diese dürfen ihrerseits jedoch den Grundsatz der Handels- und Gewerbefreiheit nicht beeinträchtigen.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121 I 129 E. 3b S. 131 f.; BGE 118 Ia 175 E. 1 S. 177, je mit Hinweisen). BGE 123 I 12 S. 16 b) Gemäss § 7 Abs. 2 AnwG enthält sich der Rechtsanwalt aufdringlicher Empfehlung. Der Beschwerdeführer räumt ein, dass damit eine gesetzliche Grundlage insoweit bestehe, als die Form der Werbung nicht "reisserisch" sein dürfe. Hingegen könne sich eine Inhaltskontrolle der Werbung nicht auf das Gesetz stützen. Die Werbung sei nicht mehr oder weniger aufdringlich, je nachdem ob ihr Inhalt richtig oder falsch sei. Es trifft zu, dass die Aufsichtskommission Form und Aufmachung des Faltblatts nicht beanstandet hat. Sie wirft der Y. AG und dem Beschwerdeführer vielmehr dessen Inhalt vor, nämlich die Anpreisung als grösstes Anwaltsbüro der Schweiz ("the largest Swiss law firm") und die falsche Behauptung, sämtliche Rechtsberater seien Anwälte. Weshalb Werbung, die gar zu falschen Behauptungen greift, nicht aufdringlich im Sinne von § 7 Abs. 2 AnwG sein soll, ist nicht ersichtlich. Falsche (bzw. übertriebene) Behauptungen über die Qualifikationen desjenigen, der eine Dienstleistung anbietet, können ohne weiteres als "aufdringlich" gelten; jedenfalls ist eine entsprechende Gesetzesauslegung nicht willkürlich. c) Der Beschwerdeführer macht des weitern geltend, es fehle an einem überwiegenden öffentlichen Interesse, welches die anwaltsrechtlichen Werbeschranken rechtfertigen könnte. Es handle sich dabei vielmehr um eine wirtschafts- und standespolitische Massnahme, die den freien Wettbewerb behindere. aa) Das Bundesgericht hat in seiner Rechtsprechung ein striktes Werbeverbot für Anwälte zwar stets abgelehnt, es anderseits aber als zulässig erachtet, die Werbetätigkeit von Anwälten besonderen Schranken zu unterwerfen ( BGE 67 I 80 E. 3 S. 87 ff.; BGE 68 I 11 E. 1 S. 14 f., 65 E. 1 S. 68 f.; BGE 87 I 262 E. 2 S. 265 f.; vgl. BGE 96 I 35 ff.). Den Kantonen ist es insbesondere erlaubt, aufdringliche und irreführende Werbung zu untersagen. Der Zweck entsprechender Normen lässt sich auch heute nicht beanstanden, selbst wenn ihre Anwendung mit Blick auf die veränderten gesellschaftlichen Verhältnisse (im Vergleich zu diesen älteren Entscheiden des Bundesgerichts) allenfalls gewisser Anpassungen bedarf. Das Publikum soll darauf vertrauen können, dass Rechtsanwälte, wenngleich Gewerbetreibende, sich in ihrer Berufsausübung nicht von Gewinnstreben beherrschen lassen, sondern in erster Linie ihre Verantwortung als "Diener des Rechts" und "Mitarbeiter der Rechtspflege" wahrnehmen und in dieser Funktion die Rechtsuchenden bei der Verfolgung ihrer subjektiven Rechtsschutzinteressen beraten und unterstützen (vgl. BGE 106 Ia 100 E. 6b S. 104), sie gegebenenfalls aber auch davon abhalten, BGE 123 I 12 S. 17 aussichtslose Prozesse zu führen. Kommerzielle Werbemethoden dürfen darum im Interesse des Schutzes von Treu und Glauben im Geschäftsverkehr und zur Erhaltung der Vertrauenswürdigkeit und der Unabhängigkeit der Anwaltschaft ausgeschlossen werden, während zurückhaltende und sachlich zutreffende Werbung dem Bedürfnis des Publikums nach Information entgegenkommt und dem Anwalt deshalb nicht grundsätzlich verwehrt sein kann (FELIX WOLFFERS, Der Rechtsanwalt in der Schweiz, Diss. Bern 1986, S. 145 ff.; CHRISTOF BERNHART, Die Werbebeschränkungen für wissenschaftliche Berufsarten als Problem der Grundrechte, Diss. Bern 1992, S. 208 ff.). Wo die Grenzen zwischen zulässiger Information und verpönter kommerzieller Werbung liegen, kann im einzelnen umstritten sein, zumal die Auffassungen darüber in jüngster Zeit einem gewissen Wandel unterworfen sind (vgl. DOMINIQUE DREYER, L'avocat dans la société actuelle, ZSR 1996 II 460 ff.; MICHAEL PFEIFER, Der Rechtsanwalt in der heutigen Gesellschaft, ZSR 1996 II 343 ff.; PIERRE TERCIER, Les avocats et la concurrence, in: der Schweizer Anwalt 160/1996 S. 4 ff., insbesondere S. 13/14), braucht hier aber nicht allgemein erörtert zu werden. Auf jeden Fall hat die anwaltliche Werbung zurückhaltend zu sein, darf keine unrichtigen Erwartungen wecken, hat auf sensationelles und reklamehaftes Sich-Herausstellen gegenüber Berufskollegen zu verzichten und muss von hohem Informationsgehalt sein (WALTER FELLMANN/OLIVER SIDLER, Standesregeln des Luzerner Anwaltsverbandes, Bern 1996, S. 37 f.). bb) Der angefochtene Entscheid wendet das Verbot aufdringlicher Empfehlung nach § 7 Abs. 2 AnwG vor diesem Hintergrund nicht in verfassungswidriger Weise an. Die Aufsichtskommission hat den Prospekt der Y. AG beanstandet, weil er falsche Informationen (alle Rechtsberater der Y. AG seien Rechtsanwälte) enthält, die Y. AG als grösstes Rechtsanwaltsbüro der Schweiz bezeichnet und Vergleiche zu anderen grossen Anwaltsbüros zieht (von denen sich die Y. AG dadurch unterscheide, dass sie neben hochqualifizierter Rechtsberatung weitere - ausführlich beschriebene - Dienstleistungen anbiete). Die falschen Angaben, wozu neben der Behauptung, alle Rechtsberater der Y. AG seien Rechtsanwälte, auch die zumindest verwirrliche Selbstdeklaration als Anwaltsbüro gehört, dürfen ohne weiteres als im Rahmen anwaltlicher Werbung unzulässig angesehen werden. Der Vergleich mit den andern grösseren Anwaltsbüros kann ebenfalls als verpöntes reklamehaftes Sich-Herausstellen gelten. Das Verbot derartiger Werbung liegt im überwiegenden öffentlichen Interesse und ist nicht unverhältnismässig. BGE 123 I 12 S. 18 d) Die Aufsichtskommission hat neben dem Verbot aufdringlicher Empfehlung auch die Pflicht, klare Rechtsverhältnisse zu schaffen (§ 8 Abs. 1 AnwG), als verletzt erachtet, da der Eindruck erweckt werde, bei einer Mandatierung der Y. AG unterstehe der Beauftragte den besonderen anwaltlichen Berufspflichten. Der Beschwerdeführer wendet ein, das Gebot, klare Rechtsverhältnisse zu schaffen, sei nur bei einem konkreten Mandatsverhältnis anwendbar und könne nicht bereits die Werbetätigkeit erfassen. Diese Berufspflicht bezieht sich indessen nicht nur auf das konkrete Mandatsverhältnis, sondern auf das berufliche Verhalten schlechthin. Es handelt sich dabei nicht nur um eine Verpflichtung gegenüber dem eigenen Klienten, sondern auch um eine solche im Verhältnis zu den Behörden, zum Prozessgegner und zu Dritten (Handbuch über die Berufspflichten des Rechtsanwaltes im Kanton Zürich, Zürich 1988, S. 43 ff.). Wenn der Anwalt deshalb bereits bei seiner Werbetätigkeit gehalten sein soll, Klarheit hinsichtlich der künftigen Mandatsverhältnisse zu schaffen, ist dies nicht unhaltbar. e) Der Beschwerdeführer beruft sich ergänzend zur Rüge der Verletzung der Handels- und Gewerbefreiheit auf die in Art. 10 EMRK verankerte Meinungsäusserungsfreiheit. Der Europäische Gerichtshof für Menschenrechte hat sich im Urteil i.S. Casado Coca vom 24. Februar 1994 (Serie A Nr. 285-A) mit der Tragweite dieses grundrechtlichen Anspruchs im Bereiche der Werbung von Rechtsanwälten auseinandergesetzt. Der Gerichtshof hat dabei massgeblich darauf abgestellt, dass in den Mitgliedstaaten des Europarats unterschiedliche Auffassungen darüber herrschen, ob und wie weit den Anwälten Werbung erlaubt sein soll. Er hat auch darauf hingewiesen, dass seit einiger Zeit gewisse Lockerungen des Werbeverbots festzustellen seien. Zum Entscheid darüber, wie weit diese reichen müssten und wo zu einem bestimmten Zeitpunkt das richtige Gleichgewicht zwischen den auf dem Spiele stehenden Interessen liege, seien die ordentlichen Gerichte besser geeignet als der internationale Richter. Die Meinungsäusserungsfreiheit nach Art. 10 EMRK und die Praxis dazu enthalten demnach keine weiterführenden Gesichtspunkte, die nicht bereits im Lichte der Handels- und Gewerbefreiheit zu berücksichtigen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