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IV 55</w:t>
      </w:r>
    </w:p>
    <w:p>
      <w:r>
        <w:t>Bundesgericht (BGE), 1997-01-01, DE</w:t>
      </w:r>
    </w:p>
    <w:p>
      <w:r>
        <w:rPr>
          <w:b/>
        </w:rPr>
        <w:t xml:space="preserve">Quelle: </w:t>
      </w:r>
      <w:r>
        <w:t>https://mcp.opencaselaw.ch/entscheid/bge_BGE_123_IV_55</w:t>
      </w:r>
    </w:p>
    <w:p>
      <w:r>
        <w:t>FR: ATF 123 IV 55</w:t>
      </w:r>
    </w:p>
    <w:p>
      <w:r>
        <w:t>IT: DTF 123 IV 55</w:t>
      </w:r>
    </w:p>
    <w:p>
      <w:pPr>
        <w:pStyle w:val="Heading2"/>
      </w:pPr>
      <w:r>
        <w:t>Regeste</w:t>
      </w:r>
    </w:p>
    <w:p>
      <w:r>
        <w:t>Regeste Art. 249 StGB. Einziehung von falschen schweizerischen Goldmünzen. Die gemäss der Spezialbestimmung von Art. 249 StGB obligatorische Einziehung setzt keine strafbare Handlung im Sinne der Art. 240 ff. StGB voraus (E. 1). Auch sogenannte Probeprägungen in Messing unterliegen der Einziehung, sofern die Verwechslungsgefahr mit echten Goldmünzen zu bejahen ist (E. 2a - c). Der Zweck der Einziehung ist erreicht, wenn die falsche Goldmünze durch Einschneiden unbrauchbar gemacht wird (E. 2f). Die eingezogene und unbrauchbar gemachte Münze ist dem Berechtigten zurückzugeben, sofern sie für diesen noch einen Wert aufweist und sofern keine besonderen Gründe einer Rückgabe entgegenstehen (E. 3).</w:t>
      </w:r>
    </w:p>
    <w:p>
      <w:r>
        <w:t>Regeste Art. 249 CP. Confiscation de fausses monnaies suisses en or. La confiscation obligatoire prévue spécifiquement à l'art. 249 CP n'exige pas la commission d'une infraction au sens des art. 240 ss CP (consid. 1). Même les pièces en laiton résultant de frappes d'essai doivent être confisquées, dans la mesure où elles présentent un risque de confusion avec des pièces d'or véritables (consid. 2a-c). Le but de la confiscation est atteint lorsque la fausse pièce d'or est rendue inutilisable après avoir été cisaillée (consid. 2f). Une pièce confisquée, rendue inutilisable, doit être restituée à l'ayant droit, pour autant qu'elle représente encore une valeur pour lui et qu'aucun motif particulier ne s'oppose à cette restitution (consid. 3).</w:t>
      </w:r>
    </w:p>
    <w:p>
      <w:r>
        <w:t>Regesto Art. 249 CP. Confisca di false monete d'oro svizzere. La confisca obbligatoria prevista dall'art. 249 CP non presuppone la realizzazione di un'infrazione ai sensi degli art. 240 segg. CP (consid. 1). Vanno confiscati anche i pezzi in ottone risultanti dalla coniatura effettuata a titolo di prova, nella misura in cui essi si prestano ad essere confusi con monete d'oro genuine (consid. 2a-c). Lo scopo della confisca è raggiunto allorché la falsa moneta d'oro è stata resa inutilizzabile mediante un'incisione (consid. 2f). La moneta confiscata, resa inutilizzabile, deve essere restituita all'avente diritto, se per quest'ultimo essa possiede ancora un valore e se non vi si oppone alcun motivo particolare (consid. 3).</w:t>
      </w:r>
    </w:p>
    <w:p>
      <w:pPr>
        <w:pStyle w:val="Heading2"/>
      </w:pPr>
      <w:r>
        <w:t>Erwägungen</w:t>
      </w:r>
    </w:p>
    <w:p>
      <w:r>
        <w:rPr>
          <w:b/>
        </w:rPr>
        <w:t>E. 1</w:t>
      </w:r>
    </w:p>
    <w:p>
      <w:r>
        <w:t>a) Gemäss Art. 249 StGB wird unter anderem falsches Geld eingezogen und unbrauchbar gemacht oder vernichtet. b) Die Bestimmung konkretisiert die Pflicht zur Einziehung gemäss Art. 58 StGB (TRECHSEL, Kurzkommentar, Art. 249 StGB BGE 123 IV 55 S. 57 N. 1). Sie ist im Verhältnis zu Art. 58 StGB insoweit Spezialbestimmung, als sie keine strafbare, d.h. tatbestandsmässige und rechtswidrige Handlung im Sinne der Art. 240 ff. StGB voraussetzt (vgl. dazu auch BGE 119 IV 81 E. 4 betreffend Art. 57b Abs. 3 SVG ), denn es ist nur von falschem, verfälschtem oder verringertem Metallgeld, d.h. vom Tatobjekt der jeweiligen strafbaren Handlungen die Rede, während die subjektiven Tatbestandselemente nicht als Voraussetzung für die Einziehung genannt werden. Spezialbestimmung ist sie auch insoweit, als die Einziehung von Falschgeld - im Sinne einer unwiderleglichen gesetzlichen Vermutung der Gefährdung schutzwürdiger Interessen (STRATENWERTH, Schweiz. Strafrecht, Allg. Teil II, § 14 N. 30; vgl. auch SCHULTZ, Die Einziehung, der Verfall von Geschenken und anderen Zuwendungen sowie die Verwendung zugunsten des Geschädigten gemäss StrGB rev. Art. 58 f., ZBJV 114 [1978] S. 307; THORMANN/VON OVERBECK, Das Schweizerische Strafgesetzbuch, Zürich 1941, Art. 249 N. 2) - obligatorisch ist. Die sonst im Anwendungsbereich von Art. 58 StGB stets zu prüfende Frage, ob die Einziehung nicht durch weniger weitgehende Ersatzmassnahmen entbehrlich ist, weil solche nach dem Grundsatz der Verhältnismässigkeit Vorrang haben, wenn sie den Sicherungszweck der Einziehung erfüllen (vgl. BGE 104 IV 149 E. 2; vgl. STRATENWERTH, a.a.O., § 14 N. 32), stellt sich daher im vorliegenden Fall nicht, da Art. 249 StGB dem Richter diesbezüglich kein Ermessen einräumt (Germann, Schweiz. Strafgesetzbuch, Zürich 1974, Art. 249). Im übrigen sind aber die durch die Rechtsprechung im Rahmen von Art. 58 StGB entwickelten Grundsätze auch bei der Anwendung von Art. 249 StGB sinngemäss zu berücksichtigen.</w:t>
      </w:r>
    </w:p>
    <w:p>
      <w:r>
        <w:rPr>
          <w:b/>
        </w:rPr>
        <w:t>E. 2</w:t>
      </w:r>
    </w:p>
    <w:p>
      <w:r>
        <w:t>a) Der Beschwerdeführer macht geltend, Art. 249 StGB könne im vorliegenden Fall überhaupt nicht angewandt werden; denn nach dieser Bestimmung könne nur im Umlauf befindliches Geld eingezogen werden; bei der eingezogenen Münze handle es sich indessen nicht um eine den Vorschriften der schweizerischen Münzgesetzgebung entsprechend geprägte und damit für den Umlauf bestimmte Münze, sondern um eine Probe, bzw. einen Entwurf, der nicht durch Art. 249 StGB erfasst werde; sonst müsste jede numismatische Fälschung eingezogen werden; dass es sich bei der in Frage stehenden Münze nicht um ein echtes "Vreneli" gehandelt habe, sei ihm schon aufgrund der Legierung, der fehlenden Randschriftprägung, des glatten Randes und des geringen Gewichts bewusst gewesen; es seien bereits ähnliche Probeprägungen in Kupfer bekannt. BGE 123 IV 55 S. 58 b) Gemäss Art. 10 des Bundesgesetzes über das Münzwesen (SR 941.10) gelten die Bestimmungen der Art. 240 ff. StGB zum Schutze der Münzen auch für die Goldmünzen im Nennwert von 10, 20 und 100 Franken, die früher in Kurs standen. Die Bestimmung wurde ausdrücklich geschaffen, da diese Goldmünzen ausser Kurs gesetzt sind und ihre Fälschung sonst nur noch als Warenfälschung ( Art. 155 StGB ) geahndet werden könnte, was der Gesetzgeber als unerwünscht bezeichnete (Sten.Bull. N 41952 S. 473). Das im vorliegenden Fall in Frage stehende "Vreneli" geniesst somit grundsätzlich ebenfalls den Schutz der Art. 240 ff. StGB und unterliegt insoweit der Einziehung. c) Vom Schutz der Art. 240 ff. StGB erfasst werden insbesondere den in Frage kommenden echten Münzen nachgebildete falsche. Dabei sind an die Ähnlichkeit keine allzu hohen Anforderungen zu stellen; denn entscheidend ist die Verwechslungsgefahr mit echten Münzen (TH. VON MANDACH, Die Strafbarkeit der Goldmünzdelikte, ZBJV 92 [1956] S. 471 und 473). Nach herrschender Auffassung erfüllt sogar die Herstellung falschen Phantasiegeldes den Tatbestand (vgl. STRATENWERTH, Schweiz. Strafrecht, Bes. Teil II, 4. Auflage, § 33 N. 5; HAFTER, Schweiz. Strafrecht, Bes. Teil II, S. 573 Anm. 2). Die Qualität der Fälschung ist grundsätzlich ohne Belang: Entsprechend der Natur der Art. 240 ff. StGB als Gefährdungsdelikte und den Gepflogenheiten des täglichen Geschäftsverkehrs genügt es, wenn das Falsifikat eine münzenähnliche Gestaltung aufweist und auch nur bei bloss flüchtiger Betrachtung als echt erscheint (REHBERG, Strafrecht IV, S. 94). Denn auch plumpe, offensichtliche, d.h. für jedermann leicht erkennbare Nachahmungen fallen - als besonders leichter Fall privilegiert - unter die Art. 240 ff. StGB ( BGE 119 IV 154 E. 2e; STRATENWERTH, a.a.O., N. 9, mit weiteren Literaturhinweisen). d) Die Zentralstelle Falschgeld des Bundesamtes für Polizeiwesen weist in ihrer Stellungnahme vom 23. Dezember 1996 zuhanden der Bundesanwaltschaft darauf hin, dass allgemein Falschprägungen mit und ohne "Falsch"-Stempel (als Fälschung gezeichnete Münzen) gehandelt würden; die Verwechslungsgefahr mit einem echten Goldvreneli bestehe im vorliegenden Fall indessen trotz des gegebenen Gewichtsunterschiedes (die hier in Frage stehende Münze wiegt nicht ganz die Hälfte einer echten Münze). In der Tat ist eine Verwechslungsgefahr trotz des geringen Gewichts und der unsauberen Prägung nicht auszuschliessen; dies insbesondere angesichts des Umstandes, dass solche Münzen nicht mehr als gängiges BGE 123 IV 55 S. 59 Zahlungsmittel im Umlauf sind und somit nicht jedermann weiss, wie ein echtes Goldvreneli aussieht und wieviel dieses wiegt. Die hier in Frage stehende Münze ist daher ein Falsifikat im Sinne der Art. 240 ff. StGB und gemäss Art. 249 StGB in jedem Fall einzuziehen und unbrauchbar zu machen oder zu vernichten. e) Nach der Darstellung des Beschwerdeführers waren er und der Verkäufer sich darüber im Klaren, dass es sich bei der fraglichen Münze um kein echtes Goldvreneli handelte. Die Frage, ob der Verkäufer in diesem Fall mit dem Verkauf an den Beschwerdeführer die falsche Münze im Sinne von Art. 242 StGB in Umlauf setzte (vgl. BGE 123 IV 9 ) - wovon die Bundesanwaltschaft ausgeht - kann indessen offen bleiben, weil eine Einziehung nach Art. 249 StGB nach dem oben Ausgeführten (E. 1b) eine strafbare Handlung nicht voraussetzt. f) Das Unbrauchbarmachen hat in einer Weise zu geschehen, die eine spätere Verwendung (als echt) unmöglich macht (vgl. THORMANN/VON OVERBECK, a.a.O., Art. 249 N. 2 und 3). Erst wenn dies nicht möglich ist, kommt eine Vernichtung in Frage; dies ergibt sich aus dem Grundsatz der Verhältnismässigkeit (vgl. STRATENWERTH, Schweiz. Strafrecht, Allg. Teil II, § 14 N. 35; SCHULTZ, a.a.O., S. 328 f.). Das Bundesamt für Polizeiwesen führt in seiner Stellungnahme vom 23. Dezember 1996 denn auch aus, falsche Goldvreneli würden eingeschnitten zurückgegeben, wenn der Beteiligte gutgläubig gehandelt habe und durch das Einschmelzen der Münze eventuell noch ein Goldwert erzielt werden könne. Der Zweck der Einziehung ist daher erreicht, wenn die hier in Frage stehende Münze durch Einschneiden unbrauchbar gemacht wird.</w:t>
      </w:r>
    </w:p>
    <w:p>
      <w:r>
        <w:rPr>
          <w:b/>
        </w:rPr>
        <w:t>E. 3</w:t>
      </w:r>
    </w:p>
    <w:p>
      <w:r>
        <w:t>a) Mit der Einziehung - die zunächst lediglich darin besteht, dass die Sache in amtliche Verwahrung genommen wird - erlangt der Staat die Verfügungsmacht über die betroffenen Gegenstände (STRATENWERTH, a.a.O., § 14 N. 34); es steht daher in seinem Ermessen, über das Schicksal eingezogener Gegenstände zu befinden. Auch dabei hat er den Grundsatz der Verhältnismässigkeit zu beachten. b) Die Bestimmungen der Art. 240 ff. StGB dienen dem Schutz des vermögensrechtlichen Interesses der Öffentlichkeit daran, echte Zahlungsmittel bzw. diesen gleichgestellte Münzen zu erhalten (vgl. JÖRG REHBERG, Strafrecht IV, S. 92). Nach dem Willen des BGE 123 IV 55 S. 60 Gesetzgebers wurde das Nachmachen bzw. Nachahmen von Geld einzig wegen der Gefahr des Missbrauchs der nachgemachten bzw. nachgeahmten Stücke unter Strafe gestellt (BBl 1918 IV 73). Eine Gefährdung des Rechtsverkehrs, d.h. der Reinheit und Sicherheit des Geldumlaufes, ist indessen ausgeschlossen, wenn die einzelnen Falsifikate klar erkennbar als falsch bzw. unecht gekennzeichnet werden (SCHULTZ, a.a.O., S. 329; vgl. dazu auch BBl 1918 IV 73 zum heutigen Art. 245 StGB ). Kann der eingezogene Gegenstand daher in sicherer Weise unbrauchbar gemacht und dadurch der Sicherungszweck der Einziehung ebenfalls erfüllt werden, kann er dem Berechtigten - welcher sogar der Täter sein kann - wieder herausgegeben werden (SCHULTZ, a.a.O., S. 329; vgl. auch BBl 1993 III S. 306, unter Hinweis auf SCHULTZ), sofern die Sache für ihn noch einen Wert hat (STRATENWERTH, a.a.O., § 14 N. 35). Denn mit der Einziehung soll als Massnahme, der jede strafähnliche Wirkung abgeht, einzig die Gefährdung behoben werden, welche durch den betreffenden Gegenstand hervorgerufen worden war; sie würde hingegen zur Vermögensstrafe, wenn die in Frage stehenden Gegenstände dem Täter selbst dann entzogen würden, wenn die Gefahr auf irgendeine andere taugliche Weise dauernd beseitigt werden kann bzw. worden ist (vgl. SCHULTZ, a.a.O., S. 329); dies mit dem Vorbehalt, dass Letzteres mit zumutbarem Aufwand möglich ist. c) Der Beschwerdeführer bringt diesbezüglich vor, er habe den zuständigen Beamten der Eidg. Finanzverwaltung ersucht, die Münze, falls diese sich als Fälschung erweisen sollte, zwar zu entwerten (mit einem Stempel "falsch","faux" oder einer Entzweischneidung), sie ihm aber wieder auszuhändigen. Es ist nicht einzusehen, weshalb in der Praxis falsche Goldvreneli, welche aus Gold hergestellt wurden bzw. welche einen Goldanteil enthalten, dem Eigentümer - zur eventuellen Realisierung eines allfälligen Goldwertes durch Einschmelzen - eingeschnitten zurückgegeben werden, während dies bei Falschprägungen in Materialien ohne Goldanteil nicht der Fall sein soll. Anscheinend hat die Münze für den Beschwerdeführer, der dafür angeblich immerhin einen Kaufpreis von Fr. 1'900.-- bzw. Fr. 2'000.-- entrichtet hat, auf Grund ihrer Seltenheit auch im dauernd und zuverlässig entwerteten Zustand einen entsprechenden Sammlerwert. Wird eine falsche Münze - wie im vorliegenden Fall nach ihrer Einreichung an das Eidg. Finanzdepartement geschehen - durch dieses auf beiden Seiten mit einem Prägestempel "falsch" bzw. "faux" versehen, so ist damit die Gefahr, dass sie als echt in Umlauf BGE 123 IV 55 S. 61 kommen könnte, zwar schon deutlich vermindert. Gänzlich ist die Verwechslungsgefahr aber erst behoben, wenn die Münze zusätzlich mindestens eingeschnitten wird, wie dies offenbar der Praxis der Eidg. Münzstätte entspricht. Die Nichtwiederaushändigung der eingezogenen und wie dargelegt unbrauchbar gemachten Münze erweist sich daher im vorliegenden Fall unter Würdigung der konkreten Umstände als unverhältnismässig und damit bundesrechtswidrig, da die Bundesanwaltschaft ausser dem jedenfalls nach dem Einschneiden nicht mehr haltbaren Argument der Verwechslungsgefahr keine (anderen) Gründe geltend macht, die einer Rückgabe der unbrauchbar gemachten Münze entgegenstehen könnten bzw. deren Zurückbehaltung als verhältnismässig erscheinen liessen. Die eingezogene Münze ist daher dem Beschwerdeführer - nach zusätzlicher Unbrauchbarmachung durch Einschneiden - wieder auszuhändigen.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