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279</w:t>
      </w:r>
    </w:p>
    <w:p>
      <w:r>
        <w:t>Bundesgericht (BGE), 1997-01-01, DE</w:t>
      </w:r>
    </w:p>
    <w:p>
      <w:r>
        <w:rPr>
          <w:b/>
        </w:rPr>
        <w:t xml:space="preserve">Quelle: </w:t>
      </w:r>
      <w:r>
        <w:t>https://mcp.opencaselaw.ch/entscheid/bge_BGE_123_II_279</w:t>
      </w:r>
    </w:p>
    <w:p>
      <w:r>
        <w:t>FR: ATF 123 II 279</w:t>
      </w:r>
    </w:p>
    <w:p>
      <w:r>
        <w:t>IT: DTF 123 II 279</w:t>
      </w:r>
    </w:p>
    <w:p>
      <w:pPr>
        <w:pStyle w:val="Heading2"/>
      </w:pPr>
      <w:r>
        <w:t>Regeste</w:t>
      </w:r>
    </w:p>
    <w:p>
      <w:r>
        <w:t>Regeste Auslieferung an Deutschland; Alibibeweis, Art. 53 IRSG; Art. 3 EMRK. Ein bloss partiell geltend gemachter Alibibeweis, d.h. ein solcher, der sich nur auf einen Teil des Auslieferungsersuchens bezieht, ist unbeachtlich (E. 2b). Voraussetzungen, unter denen die Garantien von Art. 3 EMRK einer Auslieferung entgegenstehen (E. 2d).</w:t>
      </w:r>
    </w:p>
    <w:p>
      <w:r>
        <w:t>Regeste Extradition à l'Allemagne; preuve par alibi, art. 53 EIMP; art. 3 CEDH. Une preuve par alibi partielle, qui ne porte que sur une partie de la demande d'extradition, ne peut pas être prise en considération (consid. 2b). Conditions auxquelles les garanties de l'art. 3 CEDH peuvent s'opposer à l'extradition (consid. 2d).</w:t>
      </w:r>
    </w:p>
    <w:p>
      <w:r>
        <w:t>Regesto Estradizione alla Germania; prova dell'alibi, art. 53 AIMP; art. 3 CEDU. Una prova dell'alibi parziale, che concerne soltanto una parte della domanda di estradizione, non può essere presa in considerazione (consid. 2b). Condizioni alle quali le garanzie di cui all'art. 3 CEDU possono opporsi all'estradizione (consid. 2d).</w:t>
      </w:r>
    </w:p>
    <w:p>
      <w:pPr>
        <w:pStyle w:val="Heading2"/>
      </w:pPr>
      <w:r>
        <w:t>Erwägungen</w:t>
      </w:r>
    </w:p>
    <w:p>
      <w:r>
        <w:rPr>
          <w:b/>
        </w:rPr>
        <w:t>E. 2</w:t>
      </w:r>
    </w:p>
    <w:p>
      <w:r>
        <w:t>a) Die Auslieferungsvoraussetzungen namentlich nach Art. 2 und 12 des Europäischen Auslieferungsübereinkommens (EAUe, SR 0.353.1) sind unbestrittenermassen erfüllt, ebenso diejenigen gemäss dem zwischen der Schweiz und Deutschland abgeschlossenen Zusatzvertrag (namentlich Art. II und V ZV, SR 0.353.913.61). Sodann ist keiner der im EAUe ausdrücklich genannten Verweigerungsgründe gegeben. Der Beschwerdeführer selber hätte sich denn auch mit einer vereinfachten Auslieferung nach Art. 54 IRSG einverstanden erklärt BGE 123 II 279 S. 281 (jedenfalls anlässlich seiner Befragung am 17. März 1997), falls die Bewilligung von der Bedingung abhängig gemacht worden wäre, dass er nicht an das Bundesland Bayern ausgeliefert werde. Erst über seinen Rechtsvertreter liess er hernach zunächst gegenüber dem BAP und nunmehr vor Bundesgericht geltend machen, dem Auslieferungsbegehren sei aus verschiedenen andern Gründen nicht zu entsprechen. Er habe sich seit dem 1. November 1995 bei seiner Lebensgefährtin in Tschechien aufgehalten, was durch verschiedene Zeugen bestätigt werden könne. Verhalte es sich aber so, so könne er nicht als Täter der ihm für die Zeit vom 12.-18. November 1995 angelasteten Delikte in Frage kommen; eventualiter seien durch das BAP die gemäss Art. 53 IRSG gebotenen Abklärungen zur Erhärtung des Alibibeweises vorzunehmen. Sei er aber nicht der Täter hinsichtlich der letztgenannten Delikte, so sei der Haftbefehl vom 4. Juli 1996 ungültig. Sodann seien die Voraussetzungen gemäss Art. 35 IRSG bezüglich der Höhe des in Frage stehenden Strafmasses nicht erfüllt, wenn die von ihm, dem Beschwerdeführer, lediglich noch zu verbüssende Reststrafe in Betracht gezogen werde; die Auslieferung sei daher auch im Lichte von Art. 7 Abs. 2 EAUe und überdies in Anwendung von Art. 4 IRSG abzulehnen, da eine Deliktsumme von weniger als Fr. 5'000.-- zur Diskussion stehe. Aufgrund des Umstandes, dass bei einer Auslieferung nach Bayern Mitgefangene ihn töten oder misshandeln würden, nachdem er den Behörden in der Schweiz vertrauliche Angaben zur Aufdeckung einer Drogenhändlerbande erteilt habe, sei die Auslieferung auch im Lichte von Art. 3 EMRK und Art. 37 IRSG abzulehnen. Im Falle einer Bewilligung der Auslieferung nach Bayern sei er fest entschlossen, seinem Leben ein Ende zu setzen; schon jetzt sei sein Gesundheitszustand kritisch, da er sich seit mehreren Wochen im Hungerstreik befinde. Da kein anderes Bundesland als Bayern über seine bedingte Entlassung nach 2/3 der Strafe verfügen könne, dürfte es sich erübrigen, eine Auslieferung mit einer Auflage zu gestatten, d.h. beispielsweise mit der Bedingung, der Strafvollzug dürfe nicht im Bundesland Bayern erfolgen. b) Das Bundesgericht ist grundsätzlich an die Sachdarstellung im Auslieferungsbegehren gebunden. Es ist Aufgabe des ausländischen Sachrichters, sich über das Bestehen dieser Tatsachen und über die Schuld des Verfolgten auszusprechen. Ausnahmen von diesem Grundsatz rechtfertigen sich nur, wenn es darum geht, einer offensichtlich unschuldigen Person die Unbill des Strafverfahrens zu ersparen ( BGE 122 II 373 E. 1c; BGE 109 Ib 60 E. 5a und 317 E. 11b). BGE 123 II 279 S. 282 Das gilt auch für den besonderen Fall des Alibibeweises, der in Art. 53 IRSG vorgesehen ist. Dieser steht an sich trotz dem in Art. 1 EAUe verankerten Grundsatz der Auslieferungspflicht auch im Rahmen eines nach diesem Abkommen durchgeführten Auslieferungsverfahrens offen (s. BGE 113 Ib 276 E. 3c). Der Alibibeweis kann indes nur mit dem Nachweis geführt werden, zur fraglichen Zeit (überhaupt) nicht am Tatort gewesen zu sein. Dieser Nachweis ist unverzüglich und ohne Weiterungen zu erbringen, damit der Verfolgte sich zu entlasten und die Auslieferung zu verhindern vermag (s. BGE 122 II 373 E. 1c; BGE 113 Ib 276 E. 3b; BGE 112 Ib 215 E. 5b; HANS SCHULTZ, Das schweizerische Auslieferungsrecht, Basel 1953, S. 234). Sind bei einem angerufenen Zeugen des angeblichen Alibis Zweifel über die Glaubwürdigkeit nicht zum vornherein ausgeschlossen, so ist das Alibi nicht ohne Verzug nachgewiesen ( BGE 113 Ib 281 ; BGE 112 Ib 347 E. 4). Solche Zweifel sind hier nicht zum vornherein von der Hand zu weisen, zumal die vom Beschwerdeführer zu den Akten gegebenen Bestätigungen von ihm nahestehenden Bezugspersonen abgegeben worden sind und nicht ausgeschlossen werden kann, dass es sich dabei um blosse Gefälligkeitserklärungen handelt. Abgesehen davon treffen die genannten Voraussetzungen im vorliegenden Fall aber ohnehin auch deswegen nicht zu, weil das Auslieferungsbegehren verschiedene Tatvorwürfe enthält und ein Alibi nur für einen Teil dieser Vorwürfe geltend gemacht wird, nämlich nur für die in der Zeit vom 12.-18. November 1995 verübten Delikte, nicht aber für diejenigen, die den ebenfalls Gegenstand des Auslieferungsbegehrens bildenden zwei Urteilen zugrundeliegen. Ein bloss partieller Alibibeweis, also ein solcher, der sich nur auf einen Teil des Auslieferungsersuchens bezieht, ist unerheblich, wie die Vorinstanz zu Recht erwogen hat (s. nicht publizierte Urteile des Bundesgerichts vom 19. Februar 1996 i.S. M., vom 17. November 1994 i.S. G.). Die Rüge der Verletzung von Art. 53 IRSG geht unter diesen Umständen fehl. Weitere Abklärungen im Sinne dieser Bestimmung sind nicht vorzunehmen. Auch ist unter den dargelegten Umständen nicht ersichtlich, inwiefern der vom Beschwerdeführer kritisierte Haftbefehl vom 4. Juli 1996 ungültig sein soll. c) Wie das BAP sodann zutreffend festgestellt hat, ist hier unerheblich, wie schwerwiegend die vom Beschwerdeführer begangenen Delikte sind bzw. wie hoch die noch zu verbüssende Reststrafe BGE 123 II 279 S. 283 ist. Massgebend sind der Tatvorwurf (hier in erster Linie qualifizierter - bandenmässiger und gewerbsmässiger - Diebstahl) und die dafür angedrohte bzw. ausgesprochene Strafe. Ist wie im vorliegenden Fall bereits eine Verurteilung erfolgt, so muss die Strafe nach Art. 2 Ziff. 1 EAUe mindestens vier Monate betragen, nach Art. II Abs. 1 ZV sogar nur deren drei. Diese Voraussetzungen sind im Hinblick auf die dem Auslieferungsbegehren zugrundeliegenden Urteile klarerweise erfüllt. Was der Beschwerdeführer in diesem Zusammenhang sonst noch vorbringt, ist somit unbeachtlich, namentlich auch sein Einwand, dem Begehren dürfe im Lichte von Art. 4 IRSG nicht entsprochen werden, da durch seine Straftaten ein bloss geringfügiger Sachschaden entstanden sei. Der in dieser Bestimmung vorgesehene Ablehnungsgrund (Bedeutung bzw. Bedeutungslosigkeit der Tat) ist im hier in erster Linie massgebenden EAUe schon gar nicht vorgesehen. Abgesehen davon kann bei objektiver Sicht der Dinge, mit Blick auf die Vielzahl der dem Beschwerdeführer insgesamt zur Last gelegten Straftaten und die ihm bereits auferlegten Strafen gemäss den dem Auslieferungsbegehren ebenfalls zugrundeliegenden beiden Urteilen, nicht davon die Rede sein, dem deutschen Ersuchen liege eine blosse Bagatelle zugrunde. d) Entgegen der Auffassung des Beschwerdeführers bildet dessen momentaner Gesundheitszustand unter dem Gesichtswinkel von Art. 37 IRSG keinen Grund, um die von Deutschland verlangte Auslieferung verweigern zu können. Die Schweiz hat die sich aus dem hier in erster Linie anwendbaren Staatsvertragsrecht ergebenden Verpflichtungen einzuhalten (s. insbesondere auch Art. 1 EAUe ). Soweit Art. 37 IRSG den in einem Fall wie dem vorliegenden massgebenden staatsvertraglichen Bestimmungen widerspricht, ist er nicht anwendbar (s. BGE 122 II 485 ff.). Auch aus der vom Beschwerdeführer im weiteren angerufenen Bestimmung von Art. 3 EMRK lässt sich - entgegen seiner Auffassung - kein Anspruch entnehmen, nicht ausgewiesen oder nicht ausgeliefert zu werden ( BGE 117 Ib 210 E. 3b/cc, s. auch nicht publizierte Urteile des Bundesgerichts vom 21. April 1997 i.S. P., vom 5. November 1996 i.S. S.). Bei drohender Ausweisung oder Auslieferung kann zwar allenfalls die Anwendbarkeit von Art. 3 EMRK in Frage kommen, dies aber in der Regel auch nur dann, wenn die Gefahr besteht, dass der Betroffene im Verfolgerstaat einer Strafe oder Behandlung ausgesetzt wird, welche die Schwelle zur unmenschlichen oder erniedrigenden Behandlung erreicht und daher BGE 123 II 279 S. 284 mit Art. 3 EMRK unvereinbar ist (MARK E. VILLIGER, Handbuch der EMRK, Zürich 1993, Rz. 301 ff. zu Art. 3, S. 183 ff.; FROWEIN/PEUKERT, EMRK-Kommentar, 2. Aufl., Kehl/Strassburg/ Arlington, 1996, N. 2 ff., insb. N. 18 zu Art. 3). Die Auslieferung an Deutschland für sich allein bzw. das vom Verfolgten dort zu gewärtigende Verfahren bzw. der dortige Strafvollzug stellen somit - auch mit Blick auf den derzeit schlechten Gesundheitszustand - noch keine menschenunwürdige Behandlung im Sinne von Art. 3 EMRK dar. Von einer solchen könnte höchstens dann die Rede sein, wenn damit zu rechnen wäre, dass die deutschen Behörden den Beschwerdeführer nicht angemessen behandeln und betreuen würden. Für eine derartige Annahme bestehen jedoch keine Anhaltspunkte. Das BAP wird die ersuchenden Behörden über die Befürchtungen und den dadurch bedingten Hungerstreik des Beschwerdeführers zu informieren und eine Unterbringung in einer für die dargelegte Situation des Beschwerdeführers geeigneten Vollzugsanstalt zu veranlassen haben. Weshalb hierzu geeignete Massnahmen in Deutschland nicht möglich sein sollen, ist nicht ersichtlich. Aussergewöhnliche familiäre Verhältnisse im Lichte von Art. 8 EMRK , welche nach der Rechtsprechung einer Auslieferung ausnahmsweise entgegenstehen könnten (s. nicht publizierte E. 3e von BGE 122 II 485 ff.), werden vom Beschwerdeführer nicht geltend gemacht und sind auch nicht ersichtlich. Auch in andern Fällen, die nicht derart besonders gelagert waren wie die soeben zitierte Rechtsprechung, vermochten geltend gemachte Suizidgefahr oder ein Hungerstreik des Verfolgten keinen Einfluss auf ein hängiges Auslieferungsverfahren bzw. auf eine allfällige Auslieferung zu haben (s. etwa nicht publizierte Urteile des Bundesgerichts vom 21. April 1997 i.S. P., vom 5. November 1996 i.S. S., vom 17. Januar 1992 i.S. L.). e) Sind demgemäss die Auslieferungsvoraussetzungen erfüllt, so ist die Schweiz staatsvertraglich verpflichtet, dem deutschen Begehren stattzugeben ( Art. 1 EAUe ), zumal der ersuchende Staat seinerseits weder sein Begehren fallengelassen noch ein Strafübernahmeersuchen bzw. Vollstreckungsbegehren an die Schweiz gerichtet hat. Im Sinne der vorstehenden Erwägungen hat das BAP dafür besorgt zu sein, dass dem derzeit schlechten Gesundheitszustand des Beschwerdeführers und den von diesem geäusserten Befürchtungen beim Vollzug der Auslieferung wie auch hernach, im Verlaufe des weiteren Verfahrens in Deutschland, angemessen Beachtung geschenkt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