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494</w:t>
      </w:r>
    </w:p>
    <w:p>
      <w:r>
        <w:t>Bundesgericht (BGE), 1997-01-01, FR</w:t>
      </w:r>
    </w:p>
    <w:p>
      <w:r>
        <w:rPr>
          <w:b/>
        </w:rPr>
        <w:t xml:space="preserve">Quelle: </w:t>
      </w:r>
      <w:r>
        <w:t>https://mcp.opencaselaw.ch/entscheid/bge_BGE_123_III_494</w:t>
      </w:r>
    </w:p>
    <w:p>
      <w:r>
        <w:t>FR: ATF 123 III 494</w:t>
      </w:r>
    </w:p>
    <w:p>
      <w:r>
        <w:t>IT: DTF 123 III 494</w:t>
      </w:r>
    </w:p>
    <w:p>
      <w:pPr>
        <w:pStyle w:val="Heading2"/>
      </w:pPr>
      <w:r>
        <w:t>Regeste</w:t>
      </w:r>
    </w:p>
    <w:p>
      <w:r>
        <w:t>Regeste Art. 271 Abs. 1 Ziff. 4 SchKG; Voraussetzungen für die Annahme eines genügenden Bezugs zur Schweiz. Der Begriff des "genügenden Bezugs zur Schweiz" ist nicht einschränkend auszulegen. Bei zweiseitigen Verträgen - hier ein Darlehen - kann sich der genügende Bezug daraus ergeben, dass der Erfüllungsort für die Leistung des Arrestgläubigers, die als Gegenleistung zu derjenigen des Arrestschuldners zu erbringen ist, in der Schweiz liegt.</w:t>
      </w:r>
    </w:p>
    <w:p>
      <w:r>
        <w:t>Regeste Art. 271 al. 1 ch. 4 LP; lien suffisant avec la Suisse, conditions. La notion de "lien suffisant avec la Suisse" ne doit pas être interprétée restrictivement. En matière de contrats bilatéraux - ici un prêt - le lien suffisant peut résulter du lieu d'exécution en Suisse de la prestation du créancier séquestrant, dont la prestation du débiteur séquestré est la contrepartie.</w:t>
      </w:r>
    </w:p>
    <w:p>
      <w:r>
        <w:t>Regesto Art. 271 cpv. 1 n. 4 LEF; legame sufficiente con la Svizzera, condizioni. La nozione di "legame sufficiente con la Svizzera" non deve essere interpretata restrittivamente. In materia di contratti bilaterali - in concreto un prestito - il legame sufficiente può consistere nel fatto che il luogo in cui il creditore sequestrante deve eseguire la prestazione, che costituisce la contropartita della prestazione del debitore, è situato in Svizzera.</w:t>
      </w:r>
    </w:p>
    <w:p>
      <w:pPr>
        <w:pStyle w:val="Heading2"/>
      </w:pPr>
      <w:r>
        <w:t>Erwägungen</w:t>
      </w:r>
    </w:p>
    <w:p>
      <w:r>
        <w:rPr>
          <w:b/>
        </w:rPr>
        <w:t>E. 3</w:t>
      </w:r>
    </w:p>
    <w:p>
      <w:r>
        <w:t>a) ... La recourante se prétend créancière sur la base d'un prêt consenti à feu son fils, alors domicilié en France, cet accord n'ayant pas été "régularisé par écrit" en raison des relations "familiales étroites et continues" qu'entretenaient les parties. A juste titre, elle concède que le droit suisse n'est pas applicable à ce contrat (cf. art. 117 al. 3 let. b de la loi fédérale sur le droit international privé, LDIP [RS 291]), en sorte que, de ce point de vue, l'exigence d'un lien suffisant n'est pas réalisée (LOUIS GAILLARD, Le séquestre des biens du débiteur domicilié à l'étranger, in Le séquestre selon la nouvelle LP, p. 40, ch. 38; WALTER A. STOFFEL, Das neue Arrestrecht, in AJP 1996 p. 1407). En outre, les pièces du dossier ne permettent pas d'établir clairement que le prêt devait être remboursé en Suisse, auprès d'une banque suisse, et en francs suisses (BERTRAND REEB, Les mesures provisoires dans la procédure de poursuite, in RDS 116/1997 II, p. 440). Contrairement à ce qu'affirme la recourante, les banques en main desquelles le séquestre a été autorisé n'apparaissent qu'en qualité de détentrices des avoirs appréhendés, élément qui, en soi, ne saurait être retenu (FF 1991 III p. 188; GAILLARD, op.cit., p. 42; REEB, BGE 123 III 494 S. 496 op.cit., p. 439; FELIX C. MEIER-DIETERLE, Der "Ausländerarrest" im revidierten SchKG, in AJP 1996 p. 1421 et n. 50). La recourante voit, enfin, un lien suffisant dans la circonstance que le lieu d'exécution de sa propre prestation, qui est considérée comme "caractéristique" d'après les règles de rattachement du droit international privé ( art. 117 al. 3 let. b LDIP ; FRANÇOIS KNOEPFLER/SIMON OTHENIN-GIRARD, in FJS no 242B p. 4), est situé en Suisse, car l'argent prêté a été viré sur un compte ouvert auprès d'une banque suisse. Certes, le "lieu d'exécution" s'apprécie, principalement, par rapport à l'obligation de l'emprunteur (cf. ATF 104 Ia 367 consid. 4d p. 376; ATF 82 I 75 consid. 11 p. 92; ATF 56 I 237 consid. 3 p. 251; ATF 44 I 49 consid. 4 p. 55), que le séquestre a précisément pour but de garantir (GAILLARD, op.cit., p. 41). Mais, s'agissant de contrats bilatéraux, le lien suffisant peut aussi résulter du lieu d'exécution en Suisse de la prestation du créancier séquestrant, dont la prestation du débiteur séquestré est la contrepartie (cf. MEIER-DIETERLE, op.cit., p. 1422; PASCAL SIMONIUS, Privatrechtliche Forderung und Staatenimmunität, in Festgabe zum Schweizerischen Juristentag 1985, p. 346). Cette opinion peut s'appuyer tant sur le texte actuel de l' art. 271 al. 1 ch. 4 LP , qui n'exige plus un rapport "étroit" avec la Suisse (REEB, op.cit., p. 439; PIERRE-ROBERT GILLIÉRON, Le séquestre dans la LP révisée, in BlSchK 59/1995 p. 125/126 et les renvois aux travaux préparatoires), que sur la doctrine qui préconise une interprétation large de cette notion (REEB, op.cit., p. 440/441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