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346</w:t>
      </w:r>
    </w:p>
    <w:p>
      <w:r>
        <w:t>Bundesgericht (BGE), 1997-01-01, DE</w:t>
      </w:r>
    </w:p>
    <w:p>
      <w:r>
        <w:rPr>
          <w:b/>
        </w:rPr>
        <w:t xml:space="preserve">Quelle: </w:t>
      </w:r>
      <w:r>
        <w:t>https://mcp.opencaselaw.ch/entscheid/bge_BGE_123_III_346</w:t>
      </w:r>
    </w:p>
    <w:p>
      <w:r>
        <w:t>FR: ATF 123 III 346</w:t>
      </w:r>
    </w:p>
    <w:p>
      <w:r>
        <w:t>IT: DTF 123 III 346</w:t>
      </w:r>
    </w:p>
    <w:p>
      <w:pPr>
        <w:pStyle w:val="Heading2"/>
      </w:pPr>
      <w:r>
        <w:t>Regeste</w:t>
      </w:r>
    </w:p>
    <w:p>
      <w:r>
        <w:t>Regeste Art. 46 OG und Art. 97 Abs. 1 OG i.V.m. Art. 5 Abs. 1 VwVG; Art. 977 ZGB und Art. 98 GBV; Berichtigung des Grundbuches. Die Berichtigung des Grundbuches im Verfahren gemäss Art. 977 ZGB und Art. 98 GBV ist keine zivilrechtliche (Art. 46 OG), sondern eine administrative Streitigkeit (Art. 97 Abs. 1 OG i.V.m. Art. 5 Abs. 1 VwVG). Ein letztinstanzlicher kantonaler Entscheid kann daher nicht mit Berufung, sondern mit Verwaltungsgerichtsbeschwerde beim Bundesgericht angefochten werden (E. 1). Im Berichtigungsverfahren nach Art. 977 ZGB und Art. 98 GBV können nur administrative Unrichtigkeiten zwischen den am fehlerhaften Akt direkt betroffenen Grundeigentümern behoben werden. Demgegenüber ist eine administrative Berichtigung stets dann ausgeschlossen, wenn seit dem Bestehen des unrichtigen Grundbucheintrages das Grundstück auf einen Dritten übergegangen ist (E. 2).</w:t>
      </w:r>
    </w:p>
    <w:p>
      <w:r>
        <w:t>Regeste Art. 46 OJ et art. 97 al. 1 OJ en relation avec l'art. 5 al. 1 PA; art. 977 CC et art. 98 ORF; rectification du registre foncier. La rectification du registre foncier selon la procédure des art. 977 CC et 98 ORF est une contestation, non pas civile (art. 46 OJ), mais administrative (art. 97 al. 1 OJ en relation avec l'art. 5 al. 1 PA). Une décision cantonale de dernière instance ne peut dès lors pas être attaquée devant le Tribunal fédéral par un recours en réforme, mais par un recours de droit administratif (consid. 1). La procédure de rectification des art. 977 CC et 98 ORF ne permet de remédier qu'aux inexactitudes de nature administrative concernant les propriétaires fonciers directement touchés par l'inscription erronée. Une rectification administrative est en revanche exclue si, depuis l'inscription erronée au registre foncier, le bien-fonds a été aliéné à un tiers (consid. 2).</w:t>
      </w:r>
    </w:p>
    <w:p>
      <w:r>
        <w:t>Regesto Art. 46 OG e art. 97 cpv. 1 OG combinati con l'art. 5 cpv. 1 PA; art. 977 CC e art. 98 RRF; rettificazione del registro fondiario. La rettificazione del registro fondiario giusta gli art. 977 CC e 98 RRF non è una vertenza di natura civile (art. 46 OG), ma bensì amministrativa (art. 97 cpv. 1 OG combinato con l'art. 5 cpv. 1 PA). Una decisione cantonale di ultima istanza non può pertanto essere impugnata al Tribunale federale con ricorso per riforma, ma bensì con ricorso di diritto amministrativo (consid. 1). Nell'ambito del procedimento di rettificazione regolato dagli art. 977 CC e 98 RRF possono essere corretti solamente gli errori di tipo amministrativo che riguardano i proprietari fondiari direttamente interessati dall'iscrizione inesatta. Per contro, una rettificazione amministrativa è sempre esclusa quando, successivamente all'iscrizione erronea nel registro fondiario, la proprietà del fondo è passata a un terzo (consid. 2).</w:t>
      </w:r>
    </w:p>
    <w:p>
      <w:pPr>
        <w:pStyle w:val="Heading2"/>
      </w:pPr>
      <w:r>
        <w:t>Erwägungen</w:t>
      </w:r>
    </w:p>
    <w:p>
      <w:r>
        <w:rPr>
          <w:b/>
        </w:rPr>
        <w:t>E. 1</w:t>
      </w:r>
    </w:p>
    <w:p>
      <w:r>
        <w:t>Die W. AG wendet sich - entsprechend der Rechtsmittelbelehrung - mit Berufung gegen das Urteil des Obergerichtes und rügt im wesentlichen eine unrichtige Anwendung von Art. 977 ZGB in Verbindung mit Art. 98 GBV (SR 211.432.1). Sie macht geltend, dass die Berichtigung des Grundbucheintrages nicht im Administrativverfahren herbeigeführt werden könne, sondern durch eine vom privaten Grundeigentümer erhobene Grundbuchberichtigungsklage nach Art. 975 ZGB geltend gemacht werden müsste. a) Das Bundesgericht prüft von Amtes wegen und mit freier Kognition, ob ein Rechtsmittel zulässig ist ( BGE 120 II 270 E. 1 BGE 123 III 346 S. 349 S. 271). Nach Art. 46 OG ist eine Berufung nur in Zivilrechtsstreitigkeiten zulässig. Als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Das Verfahren bezweckt die endgültige und dauernde Regelung zivilrechtlicher Verhältnisse. Entscheidend ist nicht, welches Verfahren die kantonale Behörde eingeschlagen hat, sondern ob die Parteien Ansprüche des Bundeszivilrechts erhoben haben und ebensolche objektiv streitig sind ( BGE 120 II 11 E. 2a S. 12 f.). b) Art. 977 ZGB behandelt wie Art. 975 ZGB die Beseitigung eines Fehlers im Grundbuch. Während aber bei Art. 975 ZGB die Unrichtigkeit auf das Fehlen der materiellrechtlichen Voraussetzungen der Eintragungen oder Löschungen zurückzuführen ist, sind bei Art. 977 ZGB alle diese Bedingungen erfüllt und nur aufgrund eines Versehens des Grundbuchverwalters - so die Präzisierung in Art. 98 Abs. 1 GBV - widerspricht der Eintrag den gültigen Belegen ( BGE 117 II 43 E. 4b S. 44 f. mit Hinweisen; HOMBERGER, Zürcher Kommentar, N. 9 zu Art. 975 ZGB ). Wird die Unrichtigkeit eines Eintrages vom Grundbuchverwalter sogleich wahrgenommen, soll er die Berichtigung ohne weiteres vornehmen ( Art. 98 Abs. 2 GBV ). Wird die Unrichtigkeit eines Eintrags erst nachträglich erkannt, nachdem die Beteiligten oder Dritte vom unrichtigen Eintrag Kenntnis erhalten haben, soll der Grundbuchverwalter den Beteiligten davon Mitteilung machen, sie um schriftliche Einwilligung zur Berichtigung ersuchen und nach Eingang der Einwilligung aller Beteiligten die Berichtigung vornehmen ( Art. 98 Abs. 3 GBV ). Verweigert einer der Beteiligten seine Zustimmung, hat der Grundbuchverwalter den zuständigen Richter um Anordnung der Berichtigung zu ersuchen ( Art. 98 Abs. 4 GBV ). Beim Berichtigungsverfahren nach Art. 977 Abs. 1 ZGB handelt es sich nicht um eine zivilrechtliche, sondern um eine administrative Streitigkeit. Die richterliche Verfügung gemäss Art. 977 Abs. 1 ZGB bzw. Art. 98 Abs. 4 GBV bezieht sich auf die Berichtigung eines unrichtigen Eintrages, der auf Versehen beruht, und der Richter fällt kein materielles Urteil (vgl. zu allem DESCHENAUX, Das Grundbuch, in: Schweizerisches Privatrecht, V/3,II, Basel/Frankfurt a.M. 1989, S. 907 f.). Daran ändert nichts, dass in diesem Verfahren unter Umständen - vorfrageweise - auch die zivilrechtliche Frage zu prüfen ist, ob die materiellen Grundlagen die angestrebte Berichtigung BGE 123 III 346 S. 350 rechtfertigen. Ebensowenig kann es darauf ankommen, dass der Richter in Verkennung seiner Kompetenzen glaubte, ein materielles Urteil fällen zu müssen. Entscheidend ist allein, dass in diesem Verfahren kein materielles Urteil, also kein Urteil über einen umstrittenen zivilrechtlichen Anspruch gefällt wird. Demzufolge unterliegt der angefochtene Entscheid nicht der Berufung. c) Die Berufung kann indessen in eine Verwaltungsgerichtsbeschwerde umgedeutet werden, wenn das unrichtig bezeichnete Rechtsmittel die für die Verwaltungsgerichtsbeschwerde geltenden formellen Voraussetzungen erfüllt ( BGE 120 Ib 379 E. 1a S. 381 mit Hinweisen), was vorliegend zutrifft. Da es sich bei den das administrative Berichtigungsverfahren regelnden Bestimmungen ( Art. 977 ZGB ; Art. 98 ff. GBV ) um öffentlichrechtliche Bestimmungen des Bundes und beim richterlichen Entscheid um eine Verfügung im Sinne von Art. 5 Abs. 1 VwVG handelt, ist die Verwaltungsgerichtsbeschwerde grundsätzlich zulässig ( Art. 97 Abs. 1 OG ). Ferner hat das Obergericht des Kantons Uri, welches das angefochtene Urteil gefällt hat, als letzte kantonale Instanz entschieden ( Art. 98 lit. g OG ). Die Berufung der Gesuchsgegnerin ist daher als Verwaltungsgerichtsbeschwerde entgegenzunehmen.</w:t>
      </w:r>
    </w:p>
    <w:p>
      <w:r>
        <w:rPr>
          <w:b/>
        </w:rPr>
        <w:t>E. 2</w:t>
      </w:r>
    </w:p>
    <w:p>
      <w:r>
        <w:t>Im angefochtenen Urteil führt das Obergericht des Kantons Uri im wesentlichen aus, dass eine administrative Berichtigung nach Art. 977 ZGB an sich unzulässig und nur die zivilrechtliche Grundbuchberichtigungsklage zwischen zwei Grundeigentümern nach Art. 975 ZGB gegeben sei, wenn - wie im vorliegenden Fall - ein Dritterwerber behaupte, im Vertrauen auf den unrichtigen Stand der Grundbucheinträge ein dingliches Recht erworben zu haben. Weil aber die urnerische Grundbucheinrichtung wegen ihrer Unübersichtlichkeit und Unvollständigkeit gegenüber gutgläubigen Dritten keine Wirkung im Sinn von Art. 973 ZGB entfalte, stehe im vorliegenden Fall dennoch das Berichtigungsverfahren nach Art. 977 ZGB offen, ohne dass die Frage der Möglichkeit einer Grundbuchberichtigungsklage nach Art. 975 ZGB zu prüfen wäre. Das Berichtigungsgesuch sei materiell begründet, weil der Unrichtigkeit des Grundbuchs offensichtlich ein Versehen des Grundbuchverwalters zugrunde liege; infolgedessen sei die von der ersten kantonalen Instanz angeordnete Grundbuchberichtigung nach Art. 977 ZGB zutreffend. Die W. AG hält demgegenüber dafür, dass im vorliegenden Fall das Verfahren der administrativen Berichtigung nach Art. 977 ZGB nicht gegeben sei; vielmehr hätten die privaten Rechtsträger eine BGE 123 III 346 S. 351 Grundbuchberichtigungsklage nach Art. 975 ZGB erheben müssen. Sie bestreitet aber auch das Vorliegen eines Versehens des Grundbuchverwalters, das eine administrative Berichtigung rechtfertigen würde. a) Zutreffend hält das Obergericht fest, dass eine Berichtigung im Sinn von Art. 977 ZGB - ungeachtet des Vorliegens eines formellen Versehens oder eines materiellen Fehlers - ausgeschlossen ist, wenn ein Dritter im Vertrauen auf den unrichtigen Stand der Grundbucheinträge ein Grundstück erwirbt. Auch wenn der Fehler im Grundbuch auf blossem Versehen beruht und "inter partes" im Administrativverfahren bereinigt werden könnte, steht beim Dazwischentreten eines Dritterwerbers das administrative Berichtigungsverfahren in keinem Fall zur Verfügung: Wer in seinen dinglichen Rechten verletzt ist, kann eine Richtigstellung des Grundbuches dadurch - und nur dadurch - herbeiführen, dass er Klage nach Art. 975 ZGB erhebt und dabei den guten Glauben des Dritterwerbers bestreitet (DESCHENAUX, a.a.O., S. 894 f. mit Hinweisen; HOMBERGER, Zürcher Kommentar, N. 9 zu Art. 975 ZGB ; unveröffentlichter Entscheid des Bundesgerichtes vom 31. Oktober 1985 i.S. V., E. 2/b/bb); aber auch in dem von der Falscheintragung zu unterscheidenden Fall, dass eine Eintragung versehentlich unterlassen wurde, kommt eine administrative Berichtigung nach Art. 977 ZGB nur in Frage, wenn der Verfügende oder derjenige, der ein beschränktes dingliches Recht eingeräumt hat, derselbe geblieben und das Grundstück nicht auf einen Dritten übergegangen ist (DESCHENAUX, a.a.O., S. 895). Aus diesem Grund hätte der Richter auf das Gesuch um Berichtigung des Grundbuches nicht eintreten dürfen. Im administrativen Berichtigungsverfahren nach Art. 977 ZGB können nur administrative Unrichtigkeiten zwischen den am fehlerhaften Akt direkt betroffenen Grundeigentümern behoben werden; demgegenüber steht dieses Verfahren für privatrechtliche Streitigkeiten, in denen über das Bestehen oder Nichtbestehen von umstrittenen dinglichen Rechten zwischen einem Grundeigentümer und einem Dritterwerber zu entscheiden ist, nicht zur Verfügung. Da die W. AG als Dritterwerberin Eigentümerin des unbelasteten Grundstückes geworden ist, ist eine administrative Grundbuchberichtigung gestützt auf Art. 977 ZGB und Art. 98 GBV ausgeschlossen. b) Trotzdem hält das Obergericht das administrative Berichtigungsverfahren nach Art. 977 ZGB im vorliegenden Fall für zulässig. Die W. AG könne sich nicht auf den Schutz des gutgläubigen BGE 123 III 346 S. 352 Erwerbers (vgl. Art. 973 Abs. 1 ZGB ) berufen, weil im Kanton Uri das eidgenössische Grundbuch oder eine ihm gleichgestellte kantonale Publizitätseinrichtung noch nicht eingeführt sei und daher keine positive Grundbuchwirkung zugunsten eines gutgläubigen Dritten bestehe ( Art. 48 Abs. 3 SchlT ZGB ). Wenn der gute Glaube nicht geschützt werde, stehe aber der Weg einer administrativen Berichtigung durch den Grundbuchverwalter nach Art. 977 ZGB auch dann zur Verfügung, wenn das Grundstück seit der versehentlichen Nichteintragung auf einen Dritten übergegangen sei. Dieser Auffassung kann nicht gefolgt werden. Die fehlende positive Grundbuchwirkung des urnerischen Grundbuches hätte entgegen der Auffassung der Vorinstanz nicht zur Folge, dass eine administrative Grundbuchberichtigung nach Art. 977 ZGB auch gegenüber einem Dritterwerber zulässig wäre; vielmehr ist eine Grundbuchberichtigung nach Art. 977 ZGB stets dann ausgeschlossen, wenn das Grundstück zwischenzeitlich auf einen Dritterwerber übergegangen ist. Dies gilt unabhängig davon, ob eine Falscheintragung vorliegt, die nur auf dem Weg der Grundbuchberichtigungsklage nach Art. 975 ZGB behoben werden kann, oder ob eine behauptete Dienstbarkeit überhaupt nicht eingetragen und damit nach Art. 731 Abs. 1 ZGB gar noch nicht entstanden ist (vgl. E. 2a). An der Unzulässigkeit der administrativen Berichtigung nach Art. 977 ZGB bei einem Erwerb durch einen Dritten vermag die angeblich fehlende positive Grundbuchwirkung der Urner Publizitätseinrichtung somit nichts zu ändern. c) Im übrigen würde auch eine Grundbuchberichtigungsklage nach Art. 975 ZGB im vorliegenden Fall nicht zum Ziel führen. Nur bei einer ungerechtfertigten Eintragung bzw. Löschung oder Veränderung eines Eintrages wäre im Rahmen einer Grundbuchberichtigungsklage nach Art. 975 ZGB darüber zu befinden, ob sich die W. AG auf einen gutgläubigen Erwerb zu berufen vermag ( Art. 973 Abs. 1 ZGB ) und der gute Glaube gestützt auf die positive Grundbuchwirkung der kantonalen Publizitätseinrichtung zu schützen wäre ( Art. 48 Abs. 3 SchlT ZGB ). Ist hingegen nicht eine Falscheintragung, sondern wie vorliegend der Fall einer Nichteintragung zu beurteilen, entscheidet nicht die positive, sondern einzig die negative Grundbuchwirkung über das rechtliche Schicksal eines behaupteten dinglichen Rechtes; danach entsteht ein dingliches Recht erst mit der Eintragung im Grundbuch ( Art. 971 Abs. 1 ZGB ), soweit dies vom Gesetz wie beispielsweise bei Grunddienstbarkeiten verlangt wird (vgl. Art. 731 Abs. 1 ZGB ). Daraus folgt, dass ein BGE 123 III 346 S. 353 Dritterwerber bei einer nicht erfolgten Eintragung im Unterschied zum Fall der Falscheintragung nicht nur dann geschützt ist, wenn er gutgläubig ist und der kantonalen Publizitätseinrichtung positive Grundbuchwirkung zukommt; vielmehr ist der Erwerber bei einer nicht eingetragenen Dienstbarkeit in seinem unbelasteten Eigentumserwerb bereits aufgrund der negativen Grundbuchwirkung - die unbestrittenermassen auch dem Urner Grundbuch zukommt ( Art. 48 Abs. 1 und 2 SchlT ZGB ) - geschützt, da die Grundbucheintragung für die Entstehung einer Dienstbarkeit konstitutiv ist ( Art. 731 Abs. 1 ZGB ). Dabei macht es keinen Unterschied, ob die Eintragung ursprünglich gar nicht angemeldet wurde oder trotz korrekter Anmeldung versehentlich unterblieb. d) Insgesamt ergibt sich somit, dass die administrative Berichtigung nach Art. 977 ZGB in Verbindung mit Art. 98 GBV - und zwar ungeachtet des Vorliegens eines formellen Versehens oder eines materiellen Fehlers - auf jeden Fall verschlossen ist, wenn seit dem Bestehen des unrichtigen Grundbucheintrages das Grundstück auf einen Dritten übergegangen ist. Der angefochtene Entscheid verletzt daher Art. 977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