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204</w:t>
      </w:r>
    </w:p>
    <w:p>
      <w:r>
        <w:t>Bundesgericht (BGE), 1997-01-01, DE</w:t>
      </w:r>
    </w:p>
    <w:p>
      <w:r>
        <w:rPr>
          <w:b/>
        </w:rPr>
        <w:t xml:space="preserve">Quelle: </w:t>
      </w:r>
      <w:r>
        <w:t>https://mcp.opencaselaw.ch/entscheid/bge_BGE_123_III_204</w:t>
      </w:r>
    </w:p>
    <w:p>
      <w:r>
        <w:t>FR: ATF 123 III 204</w:t>
      </w:r>
    </w:p>
    <w:p>
      <w:r>
        <w:t>IT: DTF 123 III 204</w:t>
      </w:r>
    </w:p>
    <w:p>
      <w:pPr>
        <w:pStyle w:val="Heading2"/>
      </w:pPr>
      <w:r>
        <w:t>Regeste</w:t>
      </w:r>
    </w:p>
    <w:p>
      <w:r>
        <w:t>Regeste Vertragsverletzung; Genugtuung; Verjährung (Art. 49 OR, Art. 60 Abs. 1 OR und Art. 127 OR). Selbständige Genugtuungsansprüche von Angehörigen verjähren grundsätzlich nach Art. 60 Abs. 1 OR, auch wenn die Ansprüche des Direktgeschädigten gegenüber dem Haftpflichtigen der vertragsrechtlichen Verjährung gemäss Art. 127 OR unterliegen (E. 2).</w:t>
      </w:r>
    </w:p>
    <w:p>
      <w:r>
        <w:t>Regeste Violation contractuelle; tort moral; prescription (art. 49 CO, art. 60 al. 1 CO et art. 127 CO). Les prétentions pour tort moral indépendantes des proches se prescrivent en principe conformément à l'art. 60 al. 1 CO, même si les prétentions du lésé direct contre le responsable sont soumises à la prescription de l'art. 127 CO applicable en matière contractuelle (consid. 2).</w:t>
      </w:r>
    </w:p>
    <w:p>
      <w:r>
        <w:t>Regesto Violazione di obblighi contrattuali; indennità per torto morale; prescrizione (art. 49 CO, art. 60 cpv. 1 CO e art. 127 CO). Pretese indipendenti in riparazione del torto morale di congiunti si prescrivono di principio a norma dell'art. 60 cpv. 1 CO, anche se le pretese del diretto danneggiato contro il responsabile soggiacciono alla prescrizione del diritto contrattuale giusta l'art. 127 CO (consid. 2).</w:t>
      </w:r>
    </w:p>
    <w:p>
      <w:pPr>
        <w:pStyle w:val="Heading2"/>
      </w:pPr>
      <w:r>
        <w:t>Erwägungen</w:t>
      </w:r>
    </w:p>
    <w:p>
      <w:r>
        <w:rPr>
          <w:b/>
        </w:rPr>
        <w:t>E. 1</w:t>
      </w:r>
    </w:p>
    <w:p>
      <w:r>
        <w:t>Die Vorinstanz hat die Haftung der Beklagten gegenüber der Erstklägerin aus Vertragsverletzung bejaht. So sei die Beklagte ihren Sorgfaltspflichten insoweit nicht nachgekommen, als sie die Patientin in einem Einzelzimmer im 2. Stock des "C.hauses" einquartiert habe, obwohl die Unterbringung in einem Gebäude, welches über Zimmer mit geschlossenen Fenstern verfügt, möglich gewesen wäre. Zumindest hätte die Erstklägerin in einem Doppelzimmer oder einem im Hochparterre des "C.hauses" gelegenen Zimmer untergebracht werden können. Des weiteren habe das Pflegepersonal, welches über die Suizidalität der Patientin teilweise nicht informiert gewesen sei, ungenügend reagiert, als diese am Unfallmorgen am offenen Fenster auf dem erhöhten Sims sitzend vorgefunden worden sei. Bezüglich der Genugtuungsforderung des Zweitklägers stellte die Vorinstanz fest, dass die einjährige Verjährungsfrist gemäss Art. 60 Abs. 1 OR spätestens mit der Zustellung der IV-Rentenverfügung vom 22. Juni 1990 zu laufen begonnen habe, mithin die klageweise erhobenen Ansprüche offensichtlich verjährt seien. Die längere BGE 123 III 204 S. 206 strafrechtliche Verjährungsfrist gemäss Art. 60 Abs. 2 OR erachtete die Vorinstanz als nicht anwendbar, da eine strafrechtlich relevante Sorgfaltspflichtverletzung durch den damaligen Chefarzt gutachterlich ausgeschlossen und die gegen ihn durchgeführte Voruntersuchung eingestellt worden sei.</w:t>
      </w:r>
    </w:p>
    <w:p>
      <w:r>
        <w:rPr>
          <w:b/>
        </w:rPr>
        <w:t>E. 2</w:t>
      </w:r>
    </w:p>
    <w:p>
      <w:r>
        <w:t>Mit seiner Berufung rügt der Zweitkläger die Anwendung der einjährigen Verjährungsfrist gemäss Art. 60 Abs. 1 OR als bundesrechtswidrig. Da die Beklagte gegenüber der direktgeschädigten Erstklägerin aus Vertrag hafte, gelte auch für seine Genugtuungsforderung die zehnjährige Verjährungsfrist gemäss Art. 127 OR . a) In seiner neueren Rechtsprechung hat das Bundesgericht einen selbständigen Genugtuungsanspruch von Ehegatten und Nachkommen bejaht, deren Partner bzw. Elternteil durch eine unerlaubte Handlung oder eine Vertragsverletzung schwer invalid geworden ist, soweit diese nächsten Angehörigen dadurch in ihren persönlichen Verhältnissen gleich oder schwerer betroffen werden als im Falle der Tötung ( BGE 112 II 220 E. 2 und 226 E. 3; BGE 116 II 519 E. 2; 117 II E. 3; BGE 122 III 5 E. 2). Wird der Haftpflichtige aus unerlaubter Handlung belangt, so ist auch auf die selbständigen Genugtuungsansprüche der Angehörigen die längere strafrechtliche Verjährungsfrist von Art. 60 Abs. 2 OR anwendbar ( BGE 122 III 5 E. 2d S. 9). Die Vorinstanz hat die Anwendbarkeit von Art. 60 Abs. 2 OR unter Hinweis auf die Einstellung des Strafverfahrens gegen den seinerzeitigen Chefarzt der Beklagten verneint. Zu Recht wird dies in der Berufung nicht beanstandet (vgl. BGE 106 II 213 E. 3 S. 216). Da seitens des Zweitklägers bezüglich des Genugtuungsanspruchs bis zur Klageeinleitung keine verjährungsunterbrechenden Handlungen erfolgten, kann er seinen in Streit gesetzten Anspruch nur durchsetzen, wenn dieser nach Art. 127 OR verjährt. b) Die Verjährungsfrist von zehn Jahren gemäss Art. 127 OR gilt für alle Forderungen, für welche das Bundeszivilrecht nicht etwas anderes bestimmt. Genugtuungsforderungen bei Tötung oder schwerer Körperverletzung eines Angehörigen stützen sich auf Art. 47 bzw. Art. 49 OR . Diese Bestimmungen stehen im Abschnitt über die Entstehung von Forderungen aus unerlaubter Handlung, für welche Art. 60 Abs. 1 OR eine von Art. 127 OR abweichende Regelung trifft. Der Anspruch auf Genugtuung wird in dieser Verjährungsbestimmung auch ausdrücklich genannt. Auch Vertragsverletzungen können einen Genugtuungsanspruch begründen. Die besonderen Voraussetzungen von Art. 49 OR (Schwere der Verletzung und Fehlen eines anderweitigen BGE 123 III 204 S. 207 Ausgleichs) müssen auch in diesem Fall erfüllt sein ( BGE 87 II 143 E. 5b und 290 E. 4; BGE 102 II 211 E. 9 S. 224; MERZ, in: SPR VI/1, S. 241 ff.; VON TUHR/PETER, Allgemeiner Teil des Schweizerischen Obligationenrechts, 3. Aufl., Bd. I, S. 127; GAUCH/SCHLUEP, Schweizerisches Obligationenrecht, Allgemeiner Teil, 6. Aufl., Rz. 2634 und 2798; REY, Ausservertragliches Haftpflichtrecht, Rz. 476). Für den Genugtuungsanspruch des Vertragspartners gilt die Verjährungsfrist gemäss Art. 127 OR ( BGE 87 II 155 E. 3a S. 159; BGE 80 II 256 ff.; GAUCH/SCHLUEP, a.a.O., Rz. 3431; a.M. KELLER/GABI, Das Schweizerische Schuldrecht, Bd. II, Haftpflichtrecht, 2. Aufl., S. 122). Streitgegenstand der Berufung bildet indes nicht der Genugtuungsanspruch der Vertragspartnerin der Beklagten, sondern von deren Ehemann. In BGE 64 II 200 ff. hat das Bundesgericht bezüglich des Anspruchs auf Versorgerschaden und Genugtuung festgehalten, dass die Hinterbliebenen des Getöteten aus dem Vertragsverhältnis zwischen diesem und dem Verantwortlichen für sich keine Ansprüche ableiten können, sondern sich diese einzig auf Art. 45 und Art. 47 OR stützen (E. 1). Auch in BGE 72 II 311 ff. hat das Bundesgericht die genannten Ansprüche der Angehörigen ausschliesslich aus unerlaubter Handlung abgeleitet (E. 3). Nachdem die Frage der Verjährung in beiden Fällen nicht zu beurteilen war, hat das Bundesgericht dann in BGE 81 II 547 ff. für den Versorgerschaden und die Genugtuung der Angehörigen auch im Fall, dass zwischen dem Getöteten und dem Verantwortlichen ein Vertragsverhältnis bestand, ausschliesslich die Verjährungsbestimmung gemäss Art. 60 OR als anwendbar erklärt (E. 3). Der angefochtene Entscheid folgt dieser Rechtsprechung. c) Nach Auffassung des Klägers hat das Bundesgericht mit BGE 122 III 5 ff. eine verjährungsrechtliche Akzessorietät zwischen dem Genugtuungsanspruch von Angehörigen eines Schwerstverletzten und dem Hauptanspruch des Direktgeschädigten bejaht. Hafte diesem jemand aus Vertrag, so unterstehe auch die Verjährung der Genugtuungsansprüche seiner Angehörigen der vertragsrechtlichen Regelung. Dieser Argumentation kann indes nicht gefolgt werden. Im zitierten Entscheid bildete einzig die Anwendbarkeit der längeren strafrechtlichen Verjährungsfrist gemäss Art. 60 Abs. 2 OR auf den Anspruch der Angehörigen Verfahrensgegenstand. Auch diese Bestimmung bildet wie Art. 60 Abs. 1 OR Teil der Verjährungsregeln für Deliktsansprüche. Eine verjährungsrechtliche Akzessorietät zum Anspruch des Direktgeschädigten kann aus diesem Entscheid BGE 123 III 204 S. 208 allerdings nicht abgeleitet werden. Gegenteils wird - gerade auch im Hinblick auf die Frage der massgeblichen Verjährungsfrist - der eigenständige Charakter des Anspruchs von Angehörigen und seine Geltendmachung aus eigenem Recht ausdrücklich hervorgehoben ( BGE 122 III 5 E. 2a S. 7). Die Anwendbarkeit von Art. 60 Abs. 2 OR wurde im wesentlichen damit begründet, dass die Ansprüche der Angehörigen auf die gleiche strafbare Handlung zurückzuführen seien wie jene des Direktgeschädigten. Damit gelte auch für diese, dass der Zivilanspruch nicht vor dem Strafanspruch verjähren soll, auch wenn sich der Strafanspruch gegen den Verantwortlichen auf die dem Direktgeschädigten zugefügte Körperverletzung oder dessen Tötung und nicht auf die Beeinträchtigung der Angehörigen in ihren persönlichen Verhältnissen beziehe. Eine verjährungsrechtliche Abhängigkeit des einen Zivilanspruchs vom andern lässt sich daraus nicht ableiten. d) Ob die Verjährungsbestimmungen der ausservertraglichen oder der vertraglichen Haftung auf die eigenständigen Ansprüche der Angehörigen anzuwenden sind, wenn der Verantwortliche gegenüber dem Direktgeschädigten aus Vertrag haftet, ist in der neueren Lehre allerdings umstritten. BREHM (Berner Kommentar, N. 13 zu Art. 60 OR ) und OFTINGER/STARK (Schweizerisches Haftpflichtrecht, Bd. II/1, 4. Aufl., S. 106) befürworten bezüglich des Versorgerschadens auch in diesem Fall die Anwendung von Art. 60 OR . Im gleichen Sinne, jedoch ohne ausdrückliche Stellungnahme zur Verjährung, leiten auch von TUHR/ESCHER (a.a.O., Bd. II, S. 102 und S. 109 Anm. 101) selbst bei Vorliegen eines Vertragsverhältnisses zwischen dem Direktgeschädigten und dem Haftpflichtigen die Ansprüche der Angehörigen und Hinterbliebenen ausschliesslich aus unerlaubter Handlung ab. Ebenfalls mit der deliktischen Verjährungsregelung argumentieren jene Autoren, welche die Anwendung von Art. 127 OR - im Gegensatz zur bundesgerichtlichen Rechtsprechung - ohnehin auf Schadenersatzansprüche wegen Nicht- oder verspäteter Erfüllung beschränken, die Ansprüche aus Schlechterfüllung bzw. positiver Vertragsverletzung hingegen generell und somit auch die Genugtuungsansprüche des Direktgeschädigten Art. 60 OR unterstellen (JÄGGI, Zum Begriff der vertraglichen Schadenersatzforderung, in: Festgabe für WILHELM SCHÖNENBERGEr, Fribourg 1968, S. 195; WERNER SCHWANDER, Die Verjährung ausservertraglicher und vertraglicher Schadenersatzforderungen, Diss. Fribourg 1963, S. 137 ff.). In die gleiche Richtung weisen auch die Ausführungen von SPIRO (Die Begrenzung privater Rechte durch die BGE 123 III 204 S. 209 Verjährungs-, Verwirkungs- und Fatalfristen, Bern 1975, Bd. I § 295, S. 691 ff. und § 297, S. 699 ff.) und PATRICK BEAUVERD (L'action des proches en réparation de la perte de soutien et du tort moral, Diss. Fribourg 1987, S. 172). Nach GAUCH/SCHLUEP (a.a.O., Rz. 3432) sollen Ansprüche aus Versorgerschaden und Genugtuungsforderungen der Angehörigen, die sich von einer Vertragsverletzung herleiten, nach Art. 127 OR verjähren. HANS-ULRICH BRUNNER (Die Anwendung deliktsrechtlicher Regeln auf die Vertragshaftung, Diss. Fribourg 1991, Nr. 290 ff. und 502 ff.) unterwirft den Versorgerschaden und den Genugtuungsanspruch der Angehörigen bei Bestehen eines Vertragsverhältnisses den Regeln der Vertragshaftung; auf den Genugtuungsanspruch aus einer Vertragsverletzung wendet auch er ausdrücklich die vertragsrechtlichen Verjährungsregeln an (HANS-ULRICH BRUNNER, a.a.O., Nr. 515), wobei er sich aber ausschliesslich auf Entscheide über den eigenen Anspruch des Verletzten beruft. HÜTTE/DUKSCH (Die Genugtuung, 3. Aufl., Zürich 1996, S. I/92) wollen - unter irrtümlicher Berufung auf BGE 122 III 5 ff. - bei den Genugtuungsansprüchen der Angehörigen von Schwerstverletzten für die Verjährung auf den Hauptanspruch (gemeint ist wohl der Anspruch des Direktgeschädigten) abstellen. ALFRED KELLER (Haftpflicht im Privatrecht, Bd. I, 5. Aufl., Bern 1993 S. 386 ff. und Bd. II, Bern 1987, S. 224 ff.) tritt einerseits beim Versorgerschaden in Kritik der bundesgerichtlichen Rechtsprechung für eine vertragsrechtliche Verjährung ein. Für den eigenständigen Genugtuungsanspruch der Angehörigen von Schwerstverletzten bejaht er indes die Verjährung nach Art. 60 OR (ALFRED KELLER, a.a.O, Band II, S. 142 ff.). TERCIER (Le nouveau droit de la personnalité, Zürich 1984, N. 1945 ff. und N. 2062) berücksichtigt für den Schadenersatz- und den Genugtuungsanspruch bei Persönlichkeitsverletzungen ausschliesslich die deliktsrechtlichen Verjährungsregeln, ohne einen Vorbehalt für den Fall des Bestehens eines Vertragsverhältnisses zwischen Schädiger und Geschädigtem anzubringen. RICHARD FRANK (Persönlichkeitsschutz heute, Zürich 1983, S. 189 ff.) unterwirft demgegenüber die Ansprüche aus Persönlichkeitsverletzung der vertragsrechtlichen Verjährung, wenn die Persönlichkeitsverletzung eine nicht gehörige Vertragserfüllung darstellt. e) Die Rechtsnatur des Genugtuungsanspruchs ist vom Gesetzgeber nicht eindeutig festgelegt worden. Nach ihrer Funktion schafft die Genugtuung einen Ausgleich für die erlittene immaterielle Unbill. Vor diesem Hintergrund erscheint Art. 49 OR nicht als eine selbständige Haftungsnorm, sondern nur als Rechtsregel für die BGE 123 III 204 S. 210 Bemessung der aus anderen Gesetzesbestimmungen abgeleiteten Haftpflicht (BREHM, a.a.O., N. 15 zu Art. 47 OR ; REY, a.a.O., Nr. 479; THOMAS SUTTER, Voraussetzungen der Haftung bei Verletzung der Persönlichkeit nach Art. 49 des revidierten Obligationenrechts, in: BJM 1991 S. 10; gegen den blossen Charakter der Genugtuung als "zusätzlicher Wagen am Schadenersatzzug" OFTINGER/STARK, a.a.O., Bd. I, S. 436 Anm. 82). In diesem Sinne ist auch für den Genugtuungsanspruch ein Verschulden erforderlich, wenn sich ein allfälliger Schadenersatzanspruch aus einer culpa-Haftung ableitet, während bei einer Kausalhaftung für die Genugtuung kein Verschulden vorausgesetzt ist ( BGE 115 II 156 E. 2 S. 158 mit Hinweisen). Der Anspruch auf Genugtuung bei Vertragsverletzung gründet ebenfalls auf dieser Überlegung (vgl. E. 2b hievor). Anderseits sieht Art. 49 OR ausdrücklich den Anspruch auf Genugtuung bei widerrechtlicher Persönlichkeitsverletzung vor, sofern die Schwere der Verletzung dies rechtfertigt und sie keine anderweitige Wiedergutmachung erfährt. Mit der Ableitung aus der Verletzung der Persönlichkeit als einem absoluten Recht und den genannten weiteren Erfordernissen erhält der Anspruch einen über die blosse Funktion einer Bemessungsnorm hinausgehenden eigenständigen Charakter (vgl. THOMAS SUTTER, a.a.O., S. 10 mit Hinweisen). Art. 47 OR , der die Genugtuung bei Tötung und Körperverletzung regelt, ist unter diesem Gesichtspunkt nur ein Anwendungsfall der allgemeinen Regel von Art. 49 OR ( BGE 116 II 733 E. 4f S. 735) im Sinne einer Spezialnorm, welche für die dort nicht erfassten Sachverhalte, insbesondere die Beeinträchtigung der Lebensführung der Angehörigen eines Schwerinvaliden, den unmittelbaren Rückgriff auf Art. 49 OR nicht ausschliesst (vgl. OFTINGER/STARK, a.a.O., Bd. I, S. 449, Anm. 122). Der Genugtuungsanspruch der Angehörigen von Schwerstverletzten hat einen eigenständigen Charakter und gründet in der Verletzung der eigenen Persönlichkeit der Angehörigen ( BGE 112 II 220 ff.; gl.M. für den Fall der Tötung: PATRICK BEAUVERD, a.a.O., S. 81 mit Hinweisen). Den Angehörigen stehen hingegen bei Körperverletzung keine selbständigen Schadenersatzansprüche zu; die von ihnen geleisteten Aufwendungen und erlittenen finanziellen Nachteile sind über den Schadenersatzanspruch des Direktgeschädigten auszugleichen (JEAN-FRANÇOIS EGLI, De la réparation accordée à la famille du défunt et de l'invalide en responsabilité civile, in: Problèmes de droit de la famille, Neuchâtel 1987, S. 57 ff.). Damit hat ihr eigenständiger Genugtuungsanspruch den Charakter eines BGE 123 III 204 S. 211 Anspruchs aus unerlaubter Handlung, was verjährungsrechtlich zur Anwendung von Art. 60 OR führt. Die Eigenständigkeit des Anspruchs zeigt sich auch darin, dass die diesbezügliche Verfügungsberechtigung ausschliesslich den Angehörigen zukommt und ein vom Direktgeschädigten erklärter Verzicht oder abgeschlossener Vergleich ihnen nicht entgegengehalten werden kann ( BGE 84 II 292 E. 6 S. 300 für den Genugtuungsanspruch der Angehörigen bei Tötung). Dasselbe gilt bezüglich der Möglichkeit zur Verrechnung; ein gegenüber dem Direktgeschädigten ergangenes Zivilurteil entfaltet gegenüber den eigenen Ansprüchen der Angehörigen auch keinerlei Rechtskraft. f) Vor diesem Hintergrund vermag das Bestehen eines Vertragsverhältnisses zwischen dem Haftpflichtigen und dem Direktgeschädigten die Unterstellung der Genugtuungsansprüche der Angehörigen unter die vertragliche Verjährung nicht zu rechtfertigen. Dies würde auch gegen den Grundsatz der Relativität von Verträgen verstossen, nach welchem sich nur die Vertragspartner auf den Bestand eines Vertragsverhältnisses berufen und bei Missachtung vertraglicher Pflichten Schadenersatz aus Vertragsverletzung verlangen können. Auch bei der Drittschadensliquidation (vgl. GAUCH/SCHLUEP, a.a.O., Rz. 2685 ff. mit Hinweisen), auf welche die Befürworter der vertragsrechtlichen Verjährungsfrist verweisen (HANS-ULRICH BRUNNER, a.a.O., Nr. 294; GAUCH/SCHLUEP, a.a.O., Rz. 2697), wird der Schaden vom Vertragspartner selbst geltend gemacht; eine Ausnahme ergibt sich dabei nur bezüglich des Grundsatzes, dass nur der im Vermögen des Gläubigers entstandene Schaden zu ersetzen ist. Die Genugtuung beanspruchenden Angehörigen eines Schwerstverletzten machen demgegenüber ihre eigene erlittene seelische Unbill geltend. Um ihnen dafür Ausgleich zu verschaffen, bietet Art. 49 OR eine genügende Rechtsgrundlage und ist die Berücksichtigung eines allfälligen Vertragsverhältnisses zwischen dem Verantwortlichen und dem Direktverletzten nicht erforderlich. Damit besteht auch kein zwingender Grund, für die Modalitäten dieses Genugtuungsanspruchs auf das Vertragsverhältnis abzustellen, bei welchem der Anspruchsberechtigte nicht Partei ist. Stehen der Haftpflichtige und der Direktgeschädigte in einem Vertragsverhältnis, so ist die als Vertragsverletzung zu qualifizierende Körperverletzung nur die Ursache der gegenüber den Angehörigen bewirkten Persönlichkeitsverletzung (BREHM, a.a.O., N. 75 zu Art. 49 OR ). Die Besonderheiten der Ursachen einer Verletzung eines absoluten Rechts vermögen indessen die Modalitäten des aus dieser Verletzung begründeten Rechts BGE 123 III 204 S. 212 nicht zu beeinflussen. Im übrigen könnte die Anwendung der vertragsrechtlichen Haftungsbestimmungen wohl auch nicht auf die Frage der Verjährung beschränkt werden, sondern müsste auch jene der Haftung für Hilfspersonen ( Art. 101 OR ) erfassen. Für die Anwendung der vertragsrechtlichen Verjährungsregeln auf den Genugtuungsanspruch der Angehörigen wird angeführt, dass andernfalls für die Ansprüche der Angehörigen und des Direktgeschädigten ein unterschiedliches Verjährungsregime gelten würde (HANS-ULRICH BRUNNER, a.a.O., Nr. 296). Dieser Unterschied liegt indes darin begründet, dass ein Vertragsverhältnis nur zum Direktgeschädigten besteht. Zudem vermag jeder Anspruchsberechtigte seinen Genugtuungsanspruch selbständig geltend zu machen. Wenn auch in praxi ein gemeinsames Vorgehen häufig vorkommen oder sogar die Regel bilden mag, so reicht dieser Umstand nicht aus, um den eigenständigen Anspruch der Angehörigen einer anderen Verjährungsregelung als derjenigen zu unterstellen, welche sich aufgrund der Rechtsnatur des Anspruchs ergibt. Wenn sodann geltend gemacht wird, aus derselben (unerlaubten) Handlung entstünden diesfalls Ansprüche mit unterschiedlicher Verjährungsdauer (vgl. ALFRED KELLER, a.a.O., Bd. I, S. 386), so tritt diese Situation auch in Fällen der Anspruchskonkurrenz (dazu BGE 113 II 246 E. 3; GAUCH/SCHLUEP, a.a.O., Rz. 2909 ff., 2914) ein, ohne dass deswegen generell die Modalitäten der einzelnen Ansprüche einander angeglichen würden. Entgegen der Auffassung verschiedener Autoren (ALFRED KELLER, a.a.O., Bd. I, S. 386; HANS-ULRICH BRUNNER, a.a.O., N. 296) kann auch nicht von einer Privilegierung der Tötung gegenüber der Körperverletzung gesprochen werden. Untersteht der Genugtuungsanspruch der Angehörigen auch bei Bestand eines Vertragsverhältnisses zwischen dem Haftpflichtigen und dem Direktgeschädigten der Verjährung gemäss Art. 60 OR , so gilt dies sowohl im Falle der Tötung ( BGE 81 II 547 E. 3 S. 553) wie auch bei schwerer Körperverletzung. Der genannte Einwand bezieht sich demgegenüber auf einen Vergleich zwischen dem Anspruch des Direktgeschädigten aus Körperschaden und dem Anspruch der Angehörigen aus Versorgerschaden bei Tötung im Falle, dass zwischen dem Haftpflichtigen und dem Direktgeschädigten ein Vertragsverhältnis bestand. Diese Ansprüche unterscheiden sich indes schon in ihrer Rechtsnatur und ihrem Inhalt grundlegend. Die Übertragung der im Verhältnis zum Direktgeschädigten allenfalls anwendbaren vertragsrechtlichen Verjährung auf den BGE 123 III 204 S. 213 Genugtuungsanspruch der Angehörigen lässt sich auch nicht damit begründen, dass diese sich auch das Mitverschulden des Direktgeschädigten entgegenhalten lassen müssen. Wie das Bundesgericht in BGE 117 II 50 ff. klargestellt hat, wird dieses Mitverschulden nicht den Angehörigen als Selbstverschulden angerechnet, sondern nur als Drittverschulden im Rahmen von Art. 44 OR berücksichtigt (E. 4a/bb), da nicht einzusehen ist, weshalb den Haftpflichtigen für die von den Angehörigen erlittene seelische Unbill eine weitergehende Belastung treffen sollte als für jene des Direktgeschädigten. g) Zusammenfassend ist deshalb festzuhalten, dass keine stichhaltigen Gründe bestehen, bei Bestand eines Vertragsverhältnisses zwischen dem Haftpflichtigen und dem Direktgeschädigten die eigenständigen Genugtuungsansprüche der Angehörigen ebenfalls der vertragsrechtlichen Verjährung zu unterstellen. Entsprechend ihrem Charakter als Anspruch aus unerlaubter Handlung unterstehen sie auch in diesem Fall der Verjährung gemäss Art. 60 OR . Dies gilt sowohl bei schwerer Körperverletzung wie auch bei Tötung des Direktgeschädigten. Auf den Genugtuungsanspruch eines Angehörigen findet die vertragsrechtliche Verjährungsfrist nur Anwendung, wenn er ausnahmsweise selbst - wie allenfalls bei der ärztlichen Behandlung eines Kindes ( BGE 116 II 519 ff.) - Vertragspartner ist und ein Vertrag zugunsten Dritter vorliegt (OFTINGER/STARK, a.a.O., Bd. I, S. 686/687). Die Anwendung der einjährigen Verjährungsfrist gemäss Art. 60 Abs. 1 OR auf den Genugtuungsanspruch des Zweitklägers durch die Vorinstanz ist somit bundesrechtlich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