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295</w:t>
      </w:r>
    </w:p>
    <w:p>
      <w:r>
        <w:t>Bundesgericht (BGE), 1996-10-24, FR</w:t>
      </w:r>
    </w:p>
    <w:p>
      <w:r>
        <w:rPr>
          <w:b/>
        </w:rPr>
        <w:t xml:space="preserve">Quelle: </w:t>
      </w:r>
      <w:r>
        <w:t>https://mcp.opencaselaw.ch/entscheid/bge_BGE_122_V_295</w:t>
      </w:r>
    </w:p>
    <w:p>
      <w:r>
        <w:t>FR: ATF 122 V 295</w:t>
      </w:r>
    </w:p>
    <w:p>
      <w:r>
        <w:t>IT: DTF 122 V 295</w:t>
      </w:r>
    </w:p>
    <w:p>
      <w:pPr>
        <w:pStyle w:val="Heading2"/>
      </w:pPr>
      <w:r>
        <w:t>Regeste</w:t>
      </w:r>
    </w:p>
    <w:p>
      <w:r>
        <w:t>Regeste Art. 5 Abs. 2 AHVG: massgebender beitragspflichtiger Lohn. Die Zinsen (und Zinseszinsen) auf rückständigen Lohnzahlungen - in casu einer AG in Nachlassliquidation - bilden nicht Bestandteil des massgebenden beitragspflichtigen Lohnes.</w:t>
      </w:r>
    </w:p>
    <w:p>
      <w:r>
        <w:t>Regeste Art. 5 al. 2 LAVS: salaire déterminant soumis à cotisation. Les intérêts (et les intérêts composés) versés sur des salaires payés en retard par l'employeur - in casu, une société anonyme en liquidation concordataire - ne font pas partie du salaire déterminant soumis à cotisation.</w:t>
      </w:r>
    </w:p>
    <w:p>
      <w:r>
        <w:t>Regesto Art. 5 cpv. 2 LAVS: salario determinante soggetto a contributo. Gli interessi (e gli interessi composti) versati dal datore di lavoro - in casu, una società anonima in liquidazione concordataria - su salari scaduti pagati tardivamente non sono compresi nel salario determinante soggetto a contributo.</w:t>
      </w:r>
    </w:p>
    <w:p>
      <w:pPr>
        <w:pStyle w:val="Heading2"/>
      </w:pPr>
      <w:r>
        <w:t>Erwägungen</w:t>
      </w:r>
    </w:p>
    <w:p>
      <w:r>
        <w:rPr>
          <w:b/>
        </w:rPr>
        <w:t>E. 2</w:t>
      </w:r>
    </w:p>
    <w:p>
      <w:r>
        <w:t>En l'occurrence, la caisse a tenté de faire valoir ses droits par la voie de la plainte à l'autorité cantonale de surveillance en matière de LP, contre le tableau de distribution des deniers ( art. 316n LP ), puis du recours LP contre la décision de ladite autorité devant la Chambre des poursuites et des faillites du Tribunal fédéral. Celle-ci a rejeté les conclusions de la caisse par arrêt du 5 octobre 1994 ( ATF 120 III 163 ). Comme l'a pertinemment jugé la juridiction cantonale, l'arrêt en cause ne jouit pas de l'autorité de la chose jugée et la Cour de céans n'est pas liée par les conclusions tirées de l'interprétation de l' art. 5 al. 2 LAVS BGE 122 V 295 S. 298 par la Chambre des poursuites et des faillites.</w:t>
      </w:r>
    </w:p>
    <w:p>
      <w:r>
        <w:rPr>
          <w:b/>
        </w:rPr>
        <w:t>E. 3</w:t>
      </w:r>
    </w:p>
    <w:p>
      <w:r>
        <w:t>a) Au sens de l' art. 5 al. 2 LAVS ,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110 V 231 consid. 2a et la jurisprudence citée; RCC 1988 p. 33 consid. 3a). b) La recourante est d'avis que les intérêts moratoires font partie du salaire déterminant, dès lors qu'aux termes de la définition consacrée par la jurisprudence, celui-ci englobe toutes les sommes perçues par le salarié, dont le versement est économiquement lié au contrat de travail. Ce point de vue n'est pas fondé. Certes, si l'on se réfère strictement aux termes de la définition extensive de la notion de salaire déterminant, on peut considérer que celui-ci englobe les intérêts moratoires courant sur les salaires. Mais le but visé par cette définition consiste cependant à délimiter le gain tiré d'une activité lucrative dépendante, du revenu déduit d'un capital. Elle reflète la volonté du législateur de soumettre à l'obligation de payer des cotisations paritaires tous les revenus du salarié qui sont en relation avec l'exercice d'une activité dépendante, ce qui explique pourquoi la définition en cause est extensive. On ne peut toutefois déduire du caractère extensif donné à la définition du salaire que les intérêts moratoires courant sur les salaires arriérés font partie du salaire déterminant soumis à cotisations: ils ne constituent en effet pas un revenu correspondant à une prestation de travail mais les intérêts d'une créance de salaire, analogue dans ce sens au revenu du capital. La Cour de céans ne saurait non plus suivre l'argumentation de la recourante, selon laquelle l'obligation de payer des cotisations sur les intérêts moratoires courant sur des créances de salaire est destinée à compenser le retard dans le paiement des cotisations dues sur les salaires. BGE 122 V 295 S. 299 En effet, le prélèvement d'intérêts sur les cotisations ne revêt pas en l'occurrence une importance décisive, dans la mesure où l'AVS repose sur un système de répartition et non de capitalisation.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