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103</w:t>
      </w:r>
    </w:p>
    <w:p>
      <w:r>
        <w:t>Bundesgericht (BGE), 1996-02-26, FR</w:t>
      </w:r>
    </w:p>
    <w:p>
      <w:r>
        <w:rPr>
          <w:b/>
        </w:rPr>
        <w:t xml:space="preserve">Quelle: </w:t>
      </w:r>
      <w:r>
        <w:t>https://mcp.opencaselaw.ch/entscheid/bge_BGE_122_V_103</w:t>
      </w:r>
    </w:p>
    <w:p>
      <w:r>
        <w:t>FR: ATF 122 V 103</w:t>
      </w:r>
    </w:p>
    <w:p>
      <w:r>
        <w:t>IT: DTF 122 V 103</w:t>
      </w:r>
    </w:p>
    <w:p>
      <w:pPr>
        <w:pStyle w:val="Heading2"/>
      </w:pPr>
      <w:r>
        <w:t>Regeste</w:t>
      </w:r>
    </w:p>
    <w:p>
      <w:r>
        <w:t>Regeste Art. 24 Abs. 4 AVIG (alte Fassung), Art. 24 Abs. 5 AVIG (neue Fassung): Zwischenverdienst bei Annahme einer Vollzeitbeschäftigung. Präzisierung der Rechtsprechung.</w:t>
      </w:r>
    </w:p>
    <w:p>
      <w:r>
        <w:t>Regeste Art. 24 al. 4 LACI ancien, art. 24 al. 5 LACI nouveau: Gain intermédiaire en cas d'activité exercée à plein temps. Précision de jurisprudence.</w:t>
      </w:r>
    </w:p>
    <w:p>
      <w:r>
        <w:t>Regesto Art. 24 cpv. 4 LADI vecchio tenore, art. 24 cpv. 5 LADI nuova versione: Guadagno intermedio in caso di attività esercitata a tempo pieno. Precisazione della giurisprudenza.</w:t>
      </w:r>
    </w:p>
    <w:p>
      <w:pPr>
        <w:pStyle w:val="Heading2"/>
      </w:pPr>
      <w:r>
        <w:t>Erwägungen</w:t>
      </w:r>
    </w:p>
    <w:p>
      <w:r>
        <w:rPr>
          <w:b/>
        </w:rPr>
        <w:t>E. 1</w:t>
      </w:r>
    </w:p>
    <w:p>
      <w:r>
        <w:t>La décision administrative litigieuse, du 7 octobre 1993, détermine l'objet de la présente contestation. La caisse intimée a considéré que le recourant travaillait à 100% depuis le 1er mars 1993 au service de la société J. SA en qualité de pilote, pour un salaire mensuel de 5'500 francs, et qu'il se trouvait dès lors dans la situation de l'assuré qui exerce une activité à plein temps dont la rémunération est inférieure à l'indemnité de chômage à laquelle il a droit. Cela n'est pas contesté. Le litige devant la Cour de céans concerne uniquement le point de savoir si, à partir du 1er septembre 1993, le recourant continue à avoir droit à l'indemnisation de sa perte de gain selon l' art. 24 LACI .</w:t>
      </w:r>
    </w:p>
    <w:p>
      <w:r>
        <w:rPr>
          <w:b/>
        </w:rPr>
        <w:t>E. 2</w:t>
      </w:r>
    </w:p>
    <w:p>
      <w:r>
        <w:t>a) L' art. 24 LACI est intitulé "Prise en considération du gain intermédiaire". Depuis le 1er janvier 1992, l' art. 24 al. 1 et 3 LACI dans sa nouvelle teneur dispose ce qui suit: 1 Est réputé intermédiaire tout gain que le chômeur retire d'une activité salariée ou indépendante durant une période de contrôle.</w:t>
      </w:r>
    </w:p>
    <w:p>
      <w:r>
        <w:rPr>
          <w:b/>
        </w:rPr>
        <w:t>E. 3</w:t>
      </w:r>
    </w:p>
    <w:p>
      <w:r>
        <w:t>Est réputée perte de gain la différence entre le gain assuré et le gain intermédiaire, ce dernier devant être conforme, pour le travail effectué, aux usages professionnels et locaux. Les gains accessoires ne sont pas pris en considération (art. 23, 3e al.). BGE 122 V 103 S. 106 b) L' art. 24 al. 2 et 4 LACI , dans sa teneur en vigueur à partir du 1er janvier 1992, a été modifié par la novelle du 23 juin 1995 (RO 1996 273), partiellement entrée en vigueur le 1er janvier 1996. Il disposait ce qui suit: 2 L'assuré a droit à 80 pour cent de la perte de gain aussi longtemps que le nombre maximum d'indemnités journalières (art. 27) n'a pas été atteint.</w:t>
      </w:r>
    </w:p>
    <w:p>
      <w:r>
        <w:rPr>
          <w:b/>
        </w:rPr>
        <w:t>E. 4</w:t>
      </w:r>
    </w:p>
    <w:p>
      <w:r>
        <w:t>Le droit au sens du 2e alinéa est limité aux douze premiers mois d'une telle activité, et à deux ans pour les assurés qui ont des obligations d'entretien envers des enfants ou qui sont âgés de plus de 45 ans. Les assurés exerçant un emploi temporaire au sens de l'article 72 ont droit à la compensation de la perte de gain jusqu'à l'expiration du délai-cadre applicable à la période d'indemnisation.</w:t>
      </w:r>
    </w:p>
    <w:p>
      <w:r>
        <w:rPr>
          <w:b/>
        </w:rPr>
        <w:t>E. 5</w:t>
      </w:r>
    </w:p>
    <w:p>
      <w:r>
        <w:t>En l'espèce, le recourant a travaillé à raison de 42 heures par semaine jusqu'en février 1993, comme instructeur de vol au service de l'Ecole A. SA (attestation de l'employeur, du 25 février 1993). Depuis le 1er mars 1993, il oeuvre en qualité de pilote pour le compte de J. SA. Il est constant que c'est là une activité à plein temps, au sens de l' art. 24 al. 4 LACI ancien ou du nouvel art. 24 al. 5 LACI . BGE 122 V 103 S. 110 a) Le recourant, dont la perte de gain a été indemnisée par l'assurance-chômage durant les six premiers mois de sa nouvelle occupation, réclame l'allocation de "prestations complémentaires correspondantes à la différence entre le salaire de son nouvel emploi et le 80% de son salaire avant sa nouvelle prise d'emploi aussi longtemps que le nombre maximum d'indemnités journalières ( art. 27 LACI ) n'a pas été atteint". b) Selon les premiers juges, la situation qui résulte de la limitation du gain intermédiaire à six mois a pour effet de rendre le retour au chômage plus attractif que la poursuite de l'activité et elle semble en contradiction avec l' art. 24 al. 2 LACI , lequel dispose que l'assuré a droit à 80% de la perte de gain aussi longtemps que le nombre maximum d'indemnités journalières n'a pas été atteint. c) Ainsi que cela ressort du message du Conseil fédéral du 29 novembre 1993 à l'appui de la deuxième révision partielle de la loi sur l'assurance-chômage (FF 1994 I 360), "Le versement de prestations compensatoires en cas d'acceptation d'un gain intermédiaire était jusqu'ici limité à six mois. Il sera dorénavant prolongé de manière générale à douze mois (à 24 mois pour les chômeurs âgés ou qui ont une obligation d'entretien)". C'est ce qu'exprime le nouveau libellé de l'art. 24 al. 4 et 5 introduit par la loi du 23 juin 1995. Toutefois, la novelle du 23 juin 1995 ne peut être prise en considération pour la solution du présent litige. En effet, le cas d'espèce tombe sous le coup de l' art. 24 al. 4 LACI , dans sa teneur en vigueur lorsque a été rendue la décision administrative litigieuse du 7 octobre 1993. Or, cette disposition légale limitait à six mois la période pendant laquelle l' art. 11 al. 1 LACI n'était pas applicable, ce qui, on l'a vu, correspondait à l'ancien art. 25 al. 2, 2e phrase LACI ( ATF 120 V 513 consid. 8e mentionné ci-dessus). A cet égard, l'ancien art. 25 al. 2 LACI était ainsi libellé: "Le chômeur a droit à la compensation de la différence entre le salaire versé pour le travail de remplacement et 90 pour cent du gain assuré. Ce droit subsiste pendant six périodes de contrôle au plus et tant que l'assuré n'a pas touché le nombre maximum d'indemnités journalières (art. 27)." Sur ce point, le Conseil fédéral, dans son message du 2 juillet 1980 concernant une nouvelle loi fédérale sur l'assurance-chômage obligatoire et l'indemnité en cas d'insolvabilité, déclarait: "cette compensation de la différence ne pourra être versée que durant six mois au plus au total. Ceci permet de souligner le caractère temporaire de la compensation de la différence. Le montant ainsi compensé et versé sera converti en indemnités BGE 122 V 103 S. 111 journalières et imputé sur le nombre maximum de ces indemnités auxquelles l'assuré peut avoir droit, compte tenu de sa période antérieure de cotisation" (FF 1980 III 584). Il apparaît dès lors que, jusqu'à l'entrée en vigueur de la novelle du 23 juin 1995, l'indemnisation de la perte de gain réglée par l' art. 24 al. 4 LACI était soumise à un régime propre, sans interférence avec l' art. 24 al. 2 LACI . C'est uniquement dans le cadre de la deuxième révision partielle de la loi que le législateur a modifié et unifié ces deux régimes d'indemnisation du chômage en présence d'un gain intermédiaire. Il est dès lors douteux que l'ensemble de ce système, adopté en plusieurs étapes par le législateur, ait pour effet de rendre le retour au chômage plus attractif. Au demeurant, l' art. 23 al. 4 LACI règle le calcul du gain assuré sur la base du gain intermédiaire. Cela étant, le recourant n'a droit à l'indemnisation de sa perte de gain que durant les six premiers mois de son activité de pilote pour le compte de J. SA. A partir du 1er septembre 1993, le salaire qu'il a retiré de cette activité n'était plus un gain intermédiaire mais une rétribution normale. C'est dans ce sens qu'il y a lieu de confirmer le jugement entrepris et la décision administrative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